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33D3" w14:textId="77777777" w:rsidR="00C86502" w:rsidRPr="00D4759D" w:rsidRDefault="007C12BD" w:rsidP="00870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59D">
        <w:rPr>
          <w:rFonts w:ascii="Times New Roman" w:hAnsi="Times New Roman" w:cs="Times New Roman"/>
          <w:b/>
          <w:sz w:val="28"/>
          <w:szCs w:val="28"/>
        </w:rPr>
        <w:t xml:space="preserve">Záróbeszámoló űrlap </w:t>
      </w:r>
      <w:r w:rsidR="00D4759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4759D">
        <w:rPr>
          <w:rFonts w:ascii="Times New Roman" w:hAnsi="Times New Roman" w:cs="Times New Roman"/>
          <w:b/>
          <w:sz w:val="28"/>
          <w:szCs w:val="28"/>
        </w:rPr>
        <w:t>MELLÉKLETE</w:t>
      </w:r>
    </w:p>
    <w:p w14:paraId="5A472D75" w14:textId="24270636" w:rsidR="00245671" w:rsidRPr="00A56E99" w:rsidRDefault="0069642E" w:rsidP="0087083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69642E">
        <w:rPr>
          <w:rFonts w:ascii="Times New Roman" w:hAnsi="Times New Roman" w:cs="Times New Roman"/>
          <w:b/>
          <w:color w:val="333333"/>
          <w:sz w:val="18"/>
          <w:szCs w:val="18"/>
        </w:rPr>
        <w:t>Célok elérése és az Erasmus tervvel összhang</w:t>
      </w:r>
      <w:r>
        <w:rPr>
          <w:rFonts w:ascii="Times New Roman" w:hAnsi="Times New Roman" w:cs="Times New Roman"/>
          <w:b/>
          <w:color w:val="333333"/>
          <w:sz w:val="18"/>
          <w:szCs w:val="18"/>
        </w:rPr>
        <w:t>ban</w:t>
      </w:r>
      <w:r w:rsidR="002D2B70"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a 2023-2025-ös projekttel bezárólag</w:t>
      </w:r>
    </w:p>
    <w:p w14:paraId="77A7D6EA" w14:textId="77777777" w:rsidR="007C12BD" w:rsidRPr="00A56E99" w:rsidRDefault="007C12BD" w:rsidP="00870838">
      <w:pPr>
        <w:pStyle w:val="Cmsor1"/>
        <w:numPr>
          <w:ilvl w:val="0"/>
          <w:numId w:val="9"/>
        </w:numPr>
        <w:tabs>
          <w:tab w:val="num" w:pos="360"/>
        </w:tabs>
        <w:ind w:left="0" w:firstLine="0"/>
        <w:jc w:val="both"/>
        <w:rPr>
          <w:rFonts w:cs="Times New Roman"/>
          <w:sz w:val="18"/>
          <w:szCs w:val="18"/>
        </w:rPr>
      </w:pPr>
      <w:bookmarkStart w:id="0" w:name="_Toc54862442"/>
      <w:proofErr w:type="spellStart"/>
      <w:r w:rsidRPr="00A56E99">
        <w:rPr>
          <w:rFonts w:cs="Times New Roman"/>
          <w:sz w:val="18"/>
          <w:szCs w:val="18"/>
        </w:rPr>
        <w:t>Nemzetköziesedési</w:t>
      </w:r>
      <w:proofErr w:type="spellEnd"/>
      <w:r w:rsidRPr="00A56E99">
        <w:rPr>
          <w:rFonts w:cs="Times New Roman"/>
          <w:sz w:val="18"/>
          <w:szCs w:val="18"/>
        </w:rPr>
        <w:t xml:space="preserve"> stratégiai célok és fejlesztési / operatív célok és mérőeszközök</w:t>
      </w:r>
      <w:bookmarkEnd w:id="0"/>
      <w:r w:rsidRPr="00A56E99">
        <w:rPr>
          <w:rFonts w:cs="Times New Roman"/>
          <w:sz w:val="18"/>
          <w:szCs w:val="18"/>
        </w:rPr>
        <w:t>-indikátorok</w:t>
      </w:r>
    </w:p>
    <w:tbl>
      <w:tblPr>
        <w:tblStyle w:val="Rcsostblzat"/>
        <w:tblpPr w:leftFromText="141" w:rightFromText="141" w:vertAnchor="text" w:horzAnchor="margin" w:tblpXSpec="center" w:tblpY="270"/>
        <w:tblW w:w="16580" w:type="dxa"/>
        <w:tblLayout w:type="fixed"/>
        <w:tblLook w:val="04A0" w:firstRow="1" w:lastRow="0" w:firstColumn="1" w:lastColumn="0" w:noHBand="0" w:noVBand="1"/>
      </w:tblPr>
      <w:tblGrid>
        <w:gridCol w:w="2239"/>
        <w:gridCol w:w="2292"/>
        <w:gridCol w:w="4111"/>
        <w:gridCol w:w="1701"/>
        <w:gridCol w:w="1559"/>
        <w:gridCol w:w="1560"/>
        <w:gridCol w:w="1417"/>
        <w:gridCol w:w="1701"/>
      </w:tblGrid>
      <w:tr w:rsidR="006B67E0" w:rsidRPr="00A56E99" w14:paraId="4F0753F4" w14:textId="77777777" w:rsidTr="003E26AE">
        <w:trPr>
          <w:tblHeader/>
        </w:trPr>
        <w:tc>
          <w:tcPr>
            <w:tcW w:w="2239" w:type="dxa"/>
          </w:tcPr>
          <w:p w14:paraId="4575DA73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>Stratégiai célok</w:t>
            </w:r>
          </w:p>
        </w:tc>
        <w:tc>
          <w:tcPr>
            <w:tcW w:w="2292" w:type="dxa"/>
          </w:tcPr>
          <w:p w14:paraId="554A3E4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>Operatív célok</w:t>
            </w:r>
          </w:p>
        </w:tc>
        <w:tc>
          <w:tcPr>
            <w:tcW w:w="4111" w:type="dxa"/>
          </w:tcPr>
          <w:p w14:paraId="06EA8AAD" w14:textId="16C8C3F6" w:rsidR="003C4F5E" w:rsidRPr="003C4F5E" w:rsidRDefault="003C4F5E" w:rsidP="003C4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Eszközök és résztvevők</w:t>
            </w:r>
          </w:p>
          <w:p w14:paraId="1C42FA3D" w14:textId="07064ACD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86B99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>Mérőeszköz</w:t>
            </w:r>
          </w:p>
        </w:tc>
        <w:tc>
          <w:tcPr>
            <w:tcW w:w="1559" w:type="dxa"/>
            <w:shd w:val="clear" w:color="auto" w:fill="FFC000"/>
          </w:tcPr>
          <w:p w14:paraId="5B8AE85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>Kiindulási állapot</w:t>
            </w:r>
          </w:p>
          <w:p w14:paraId="7B002F9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560" w:type="dxa"/>
            <w:shd w:val="clear" w:color="auto" w:fill="00B0F0"/>
          </w:tcPr>
          <w:p w14:paraId="512D9EF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>Eredmény teljesülése 2023-ig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5E389371" w14:textId="145E37BA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Eredmény teljesülése 2025-ig</w:t>
            </w:r>
          </w:p>
        </w:tc>
        <w:tc>
          <w:tcPr>
            <w:tcW w:w="1701" w:type="dxa"/>
          </w:tcPr>
          <w:p w14:paraId="3B7D3FD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>Monitoring</w:t>
            </w:r>
          </w:p>
        </w:tc>
      </w:tr>
      <w:tr w:rsidR="006B67E0" w:rsidRPr="00A56E99" w14:paraId="1BFC12C5" w14:textId="77777777" w:rsidTr="003E26AE">
        <w:tc>
          <w:tcPr>
            <w:tcW w:w="2239" w:type="dxa"/>
            <w:vMerge w:val="restart"/>
          </w:tcPr>
          <w:p w14:paraId="672C9599" w14:textId="77777777" w:rsidR="006B67E0" w:rsidRPr="00A56E99" w:rsidRDefault="006B67E0" w:rsidP="006B67E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>A nemzetközi kapcsolatok intézményi kultúrájának fejlesztése a fenntarthatóság jegyében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3474063E" w14:textId="77777777" w:rsidR="006B67E0" w:rsidRPr="00A56E99" w:rsidRDefault="006B67E0" w:rsidP="006B67E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00" w:hanging="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 munkatársak és a diákok együttműködési tevékenységének bővítése az interkulturális kompetenciák és a nyelvtudás fejlesztése céljából</w:t>
            </w:r>
          </w:p>
          <w:p w14:paraId="6220556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A662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DD66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757BB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BD75C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5B3845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A69BD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733C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94084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CD3DC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8527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0C49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2F6EC" w14:textId="77777777" w:rsidR="006B67E0" w:rsidRPr="00A56E99" w:rsidRDefault="006B67E0" w:rsidP="006B6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E88BBD" w14:textId="77777777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 projektcsapat: aktívan segíti az intézményvezetést a stratégia felülvizsgálatában, és felelős annak operatív megvalósításért, valamint a minőségbiztosításért figyelembe véve az adott évre vonatkozó pályázati lehetőségeket </w:t>
            </w:r>
          </w:p>
          <w:p w14:paraId="3F45A847" w14:textId="77777777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 xml:space="preserve">Erasmus+ pályázatírói szemináriumon való részvétel </w:t>
            </w:r>
          </w:p>
          <w:p w14:paraId="6E5584BB" w14:textId="77777777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 xml:space="preserve">eredményes nemzetközi mobilitási és hálózatépítési tevékenység megvalósítása partnerek megtartásával, újak felkutatásával </w:t>
            </w:r>
          </w:p>
          <w:p w14:paraId="61D1EB13" w14:textId="77777777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>pályázati tevékenység megerősítése, pályázatok folyamatos figyelemmel kísérése, megírása</w:t>
            </w:r>
          </w:p>
          <w:p w14:paraId="4D341C88" w14:textId="77777777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>szoros együttműködés a külföldi partnerintézményekkel és az AEHT szakmai szövetséggel</w:t>
            </w:r>
          </w:p>
          <w:p w14:paraId="63376512" w14:textId="77777777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>a munkatársak és diákok bevonása a hozzánk érkező külföldi delegációk fogadásába, programok szervezésébe</w:t>
            </w:r>
          </w:p>
          <w:p w14:paraId="5F2D514F" w14:textId="77777777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>a francia partneriskola által szervezett Európai kerekasztal szakmai konferencián való rendszeres részvétel</w:t>
            </w:r>
          </w:p>
          <w:p w14:paraId="68952182" w14:textId="6A8B15B1" w:rsidR="003C4F5E" w:rsidRP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3361F3" w14:textId="77777777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 xml:space="preserve">külföldi partnerintézmények: szerepvállalás az intézmény </w:t>
            </w:r>
            <w:proofErr w:type="spellStart"/>
            <w:r w:rsidRPr="003C4F5E">
              <w:rPr>
                <w:rFonts w:ascii="Times New Roman" w:hAnsi="Times New Roman" w:cs="Times New Roman"/>
                <w:sz w:val="18"/>
                <w:szCs w:val="18"/>
              </w:rPr>
              <w:t>nemzetköziesedésében</w:t>
            </w:r>
            <w:proofErr w:type="spellEnd"/>
            <w:r w:rsidRPr="003C4F5E">
              <w:rPr>
                <w:rFonts w:ascii="Times New Roman" w:hAnsi="Times New Roman" w:cs="Times New Roman"/>
                <w:sz w:val="18"/>
                <w:szCs w:val="18"/>
              </w:rPr>
              <w:t xml:space="preserve">, hosszú távú együttműködési megállapodás </w:t>
            </w:r>
          </w:p>
          <w:p w14:paraId="56923F1C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18C6F" w14:textId="3CB9744E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együttműködés a partnerországok magyarországi képviseleteivel és részvétel ezen szervezetek programjaiban pl. Szegedi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 xml:space="preserve">Francia Kulturális Egyesület) </w:t>
            </w:r>
          </w:p>
          <w:p w14:paraId="52E141E7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C9D48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7846C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998C0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63C9B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B5FBD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24DED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EFFAC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15BBB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1E1D9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F8317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67A29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16F72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C9F20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370F9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6FA6C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78113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C2F36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A50C4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D75D6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AC733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53FDB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80081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2E7ADB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DCED9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6FED28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5FA7B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A5963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8EE99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BD3CF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74D03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0B02E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7A862" w14:textId="77777777" w:rsidR="003C4F5E" w:rsidRDefault="003C4F5E" w:rsidP="003C4F5E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53A0A" w14:textId="2D097E19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hagyományos és digitális (offline, online) </w:t>
            </w:r>
            <w:proofErr w:type="spellStart"/>
            <w:r w:rsidRPr="003C4F5E">
              <w:rPr>
                <w:rFonts w:ascii="Times New Roman" w:hAnsi="Times New Roman" w:cs="Times New Roman"/>
                <w:sz w:val="18"/>
                <w:szCs w:val="18"/>
              </w:rPr>
              <w:t>disszeminációs</w:t>
            </w:r>
            <w:proofErr w:type="spellEnd"/>
            <w:r w:rsidRPr="003C4F5E">
              <w:rPr>
                <w:rFonts w:ascii="Times New Roman" w:hAnsi="Times New Roman" w:cs="Times New Roman"/>
                <w:sz w:val="18"/>
                <w:szCs w:val="18"/>
              </w:rPr>
              <w:t xml:space="preserve"> tevékenységek az iskolai, a városi és regionális rendezvényeken, honlapon; sajtómegjelenések, Erasmus Day</w:t>
            </w:r>
          </w:p>
          <w:p w14:paraId="468088EB" w14:textId="77777777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>az európai természeti, kulturális értékek megismerése és megismertetése, értékközvetítés, hagyományápolás az új digitális lehetőségek beépítésével, a külföldi szakmai gyakorlatok által</w:t>
            </w:r>
          </w:p>
          <w:p w14:paraId="4C117FCE" w14:textId="77777777" w:rsidR="003C4F5E" w:rsidRPr="003C4F5E" w:rsidRDefault="003C4F5E" w:rsidP="003C4F5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 xml:space="preserve">hazánk és a régiók kulturális értékeinek, gasztronómiájának és a hungarikumoknak a megismertetése külföldi partnereinkkel </w:t>
            </w:r>
          </w:p>
          <w:p w14:paraId="11670F75" w14:textId="17704BA1" w:rsidR="006B67E0" w:rsidRPr="00A56E99" w:rsidRDefault="006B67E0" w:rsidP="003C4F5E">
            <w:pPr>
              <w:pStyle w:val="Listaszerbekezds"/>
              <w:spacing w:after="0" w:line="240" w:lineRule="auto"/>
              <w:ind w:left="3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C8C66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 projektcsapat létszámának bővítése</w:t>
            </w:r>
          </w:p>
          <w:p w14:paraId="66715C6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F1B6B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BCDF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9791D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8151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94FEE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7A02A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DFF1A" w14:textId="39BC1F40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 bevont résztvevők számának növelése</w:t>
            </w:r>
          </w:p>
          <w:p w14:paraId="7C106A13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C24EBE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3A1F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7983DB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43D74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65D44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4B02D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478A35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E079F" w14:textId="57602E5B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a kulturális egyesületek </w:t>
            </w:r>
            <w:r w:rsidR="00C52272">
              <w:rPr>
                <w:rFonts w:ascii="Times New Roman" w:hAnsi="Times New Roman" w:cs="Times New Roman"/>
                <w:sz w:val="18"/>
                <w:szCs w:val="18"/>
              </w:rPr>
              <w:t xml:space="preserve">és egyéb oktatási szervezetek/intézmények 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képviselőivel rendszeres konzultáció</w:t>
            </w:r>
          </w:p>
          <w:p w14:paraId="54C715A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14:paraId="7497B9E1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fő</w:t>
            </w:r>
          </w:p>
          <w:p w14:paraId="7BC2EEBC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4DA833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A506B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BF2E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3AFC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BA09E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D84C5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BB5C51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19F1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diákok:</w:t>
            </w:r>
          </w:p>
          <w:p w14:paraId="71D00A9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~5 %</w:t>
            </w:r>
          </w:p>
          <w:p w14:paraId="553344A1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tanárok: ~9%</w:t>
            </w:r>
          </w:p>
          <w:p w14:paraId="2ADCC56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DF65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0D72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AC1C5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86ACC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5F1D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BCE3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34A21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FC3A1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csak alkalom-szerűen</w:t>
            </w:r>
          </w:p>
          <w:p w14:paraId="3F927B6C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F5914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328B0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DD8E0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DE9B58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0834E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D2BA8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EADDCC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F3C85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52A81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27D8B" w14:textId="4730F023" w:rsidR="003C4F5E" w:rsidRPr="00A56E99" w:rsidRDefault="003C4F5E" w:rsidP="003C4F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oktatók: ~ 1</w:t>
            </w:r>
            <w:r w:rsidR="001144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14:paraId="6C3FDDEB" w14:textId="7EC742CA" w:rsidR="003C4F5E" w:rsidRPr="00A56E99" w:rsidRDefault="003C4F5E" w:rsidP="003C4F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0EA35" w14:textId="77777777" w:rsidR="006B67E0" w:rsidRPr="00A56E99" w:rsidRDefault="006B67E0" w:rsidP="003C4F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B0F0"/>
          </w:tcPr>
          <w:p w14:paraId="73F5AA53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16 fő </w:t>
            </w:r>
          </w:p>
          <w:p w14:paraId="32941F66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855F9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B15EB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BE001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D8FC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21CA9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5E204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C812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39CDE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diákok: </w:t>
            </w:r>
          </w:p>
          <w:p w14:paraId="5375D97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~7 %</w:t>
            </w:r>
          </w:p>
          <w:p w14:paraId="6B24D53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tanárok: ~17%</w:t>
            </w:r>
          </w:p>
          <w:p w14:paraId="7F148C26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180AB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Alliance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Française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Kulturális 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Egyesület: évente több alkalommal dolgozunk együtt (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gasztrorendezvények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, borkóstolók, versenyek, Francia filmnapok,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Frankofónia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ünnepe)</w:t>
            </w:r>
          </w:p>
          <w:p w14:paraId="1BC20B7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FC5C6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3376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új kapcsolat: American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Corner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– a kéttannyelvű turisztikás diákok számára jó lehetőség a nyelvtanulásra</w:t>
            </w:r>
          </w:p>
          <w:p w14:paraId="203889D6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évente többször: American </w:t>
            </w:r>
            <w:proofErr w:type="spellStart"/>
            <w:proofErr w:type="gram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Corner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 4</w:t>
            </w:r>
            <w:proofErr w:type="gram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alkalom;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Alliance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Francaise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: évente 3 alkalom</w:t>
            </w:r>
          </w:p>
          <w:p w14:paraId="60B4D14A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FF93C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29CEC" w14:textId="34579E7D" w:rsidR="003C4F5E" w:rsidRPr="00A56E99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oktatók: ~1</w:t>
            </w:r>
            <w:r w:rsidR="001144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35B6F95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fő</w:t>
            </w:r>
          </w:p>
          <w:p w14:paraId="2DF845BE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FA4C75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DFFC31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B53A0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08535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86DDF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52116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0785C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EFEED7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diákok:</w:t>
            </w:r>
          </w:p>
          <w:p w14:paraId="24E83BA7" w14:textId="085BB32C" w:rsidR="00C52272" w:rsidRPr="00A56E99" w:rsidRDefault="00C52272" w:rsidP="00C522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  <w:p w14:paraId="1E638ACD" w14:textId="2714169C" w:rsidR="00C52272" w:rsidRPr="00A56E99" w:rsidRDefault="00C52272" w:rsidP="00C522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tanárok: ~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D45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15527601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BF9EB" w14:textId="77777777" w:rsidR="00C52272" w:rsidRDefault="00C52272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35BCC3" w14:textId="77777777" w:rsidR="00C52272" w:rsidRDefault="00C52272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Új partnerek:</w:t>
            </w:r>
          </w:p>
          <w:p w14:paraId="5E40AB9C" w14:textId="4E5DF71D" w:rsidR="00C52272" w:rsidRDefault="00C52272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SZTE Idegennyelvi Kommunikációs Intézet: Nyelvek és kultúrák délutánja c. rendezvényen való részvétel</w:t>
            </w:r>
          </w:p>
          <w:p w14:paraId="2F2D1EEF" w14:textId="4C8F4D12" w:rsidR="00C52272" w:rsidRDefault="00C52272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SZTE Füvészkert: az Erasmus + program népszerűsítése a Füvészkert rendezvényein</w:t>
            </w:r>
          </w:p>
          <w:p w14:paraId="1C2D31A9" w14:textId="718EC292" w:rsidR="00C52272" w:rsidRDefault="00C52272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SZTE Francia Tanszék: egyetemi gyakornok fogadása az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3E26AE">
              <w:rPr>
                <w:rFonts w:ascii="Times New Roman" w:hAnsi="Times New Roman" w:cs="Times New Roman"/>
                <w:sz w:val="18"/>
                <w:szCs w:val="18"/>
              </w:rPr>
              <w:t>sokánkba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tanítási gyakorlat végzése céljából</w:t>
            </w:r>
          </w:p>
          <w:p w14:paraId="56FCA205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F2A382" w14:textId="77777777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1155" w14:textId="13C9A034" w:rsidR="003C4F5E" w:rsidRDefault="003C4F5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oktatók: ~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vett részt a pályaorientációs munkaközösség képviseletében</w:t>
            </w:r>
          </w:p>
          <w:p w14:paraId="2E0B16D3" w14:textId="7FB2ADD4" w:rsidR="00C52272" w:rsidRPr="00A56E99" w:rsidRDefault="00C52272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7777B0" w14:textId="6FFB7D14" w:rsidR="006B67E0" w:rsidRPr="00A56E99" w:rsidRDefault="00C52272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="003C4F5E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6B67E0" w:rsidRPr="00A56E99">
              <w:rPr>
                <w:rFonts w:ascii="Times New Roman" w:hAnsi="Times New Roman" w:cs="Times New Roman"/>
                <w:sz w:val="18"/>
                <w:szCs w:val="18"/>
              </w:rPr>
              <w:t>iskolavezetés,</w:t>
            </w:r>
          </w:p>
          <w:p w14:paraId="54378F6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intézményi projektkoordinátor</w:t>
            </w:r>
          </w:p>
          <w:p w14:paraId="72843A34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9BF0C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30766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FBE4E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47F8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DBCB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2E257B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0A78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nemzetközi projektcsapat félévi és tanév végi beszámolója</w:t>
            </w:r>
          </w:p>
          <w:p w14:paraId="04083A65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4DF53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85A8E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E6C68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B6483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BE142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DA1EE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E9F22B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nemzetközi kapcsolatok projektcsapat félévi és tanév végi beszámolója</w:t>
            </w:r>
          </w:p>
        </w:tc>
      </w:tr>
      <w:tr w:rsidR="006B67E0" w:rsidRPr="00A56E99" w14:paraId="6C7BAD34" w14:textId="77777777" w:rsidTr="003E26AE">
        <w:tc>
          <w:tcPr>
            <w:tcW w:w="2239" w:type="dxa"/>
            <w:vMerge/>
          </w:tcPr>
          <w:p w14:paraId="3068DD6B" w14:textId="77777777" w:rsidR="006B67E0" w:rsidRPr="00A56E99" w:rsidRDefault="006B67E0" w:rsidP="006B67E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42032125" w14:textId="65EDDF73" w:rsidR="006B67E0" w:rsidRPr="00A56E99" w:rsidRDefault="006B67E0" w:rsidP="006B67E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a munkatársak részvételi arányának növelése ösztönzése az Erasmus+ oktatói mobilitási projektekben </w:t>
            </w:r>
          </w:p>
          <w:p w14:paraId="0D1B690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6AA9956" w14:textId="0C055657" w:rsidR="006B67E0" w:rsidRPr="00A56E99" w:rsidRDefault="003C4F5E" w:rsidP="006B67E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4F5E">
              <w:rPr>
                <w:rFonts w:ascii="Times New Roman" w:hAnsi="Times New Roman" w:cs="Times New Roman"/>
                <w:sz w:val="18"/>
                <w:szCs w:val="18"/>
              </w:rPr>
              <w:t>job</w:t>
            </w:r>
            <w:proofErr w:type="spellEnd"/>
            <w:r w:rsidRPr="003C4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4F5E">
              <w:rPr>
                <w:rFonts w:ascii="Times New Roman" w:hAnsi="Times New Roman" w:cs="Times New Roman"/>
                <w:sz w:val="18"/>
                <w:szCs w:val="18"/>
              </w:rPr>
              <w:t>shadowing</w:t>
            </w:r>
            <w:proofErr w:type="spellEnd"/>
            <w:r w:rsidRPr="003C4F5E">
              <w:rPr>
                <w:rFonts w:ascii="Times New Roman" w:hAnsi="Times New Roman" w:cs="Times New Roman"/>
                <w:sz w:val="18"/>
                <w:szCs w:val="18"/>
              </w:rPr>
              <w:t xml:space="preserve">, kísérőtanár, </w:t>
            </w:r>
            <w:r w:rsidR="0011444E">
              <w:rPr>
                <w:rFonts w:ascii="Times New Roman" w:hAnsi="Times New Roman" w:cs="Times New Roman"/>
                <w:sz w:val="18"/>
                <w:szCs w:val="18"/>
              </w:rPr>
              <w:t>szakértők fogadása, oktatási tevékenység, tanfolyam, továbbképzés,</w:t>
            </w: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44E">
              <w:rPr>
                <w:rFonts w:ascii="Times New Roman" w:hAnsi="Times New Roman" w:cs="Times New Roman"/>
                <w:sz w:val="18"/>
                <w:szCs w:val="18"/>
              </w:rPr>
              <w:t xml:space="preserve">szakmai verseny, </w:t>
            </w:r>
            <w:r w:rsidRPr="003C4F5E">
              <w:rPr>
                <w:rFonts w:ascii="Times New Roman" w:hAnsi="Times New Roman" w:cs="Times New Roman"/>
                <w:sz w:val="18"/>
                <w:szCs w:val="18"/>
              </w:rPr>
              <w:t>stb.</w:t>
            </w:r>
          </w:p>
        </w:tc>
        <w:tc>
          <w:tcPr>
            <w:tcW w:w="1701" w:type="dxa"/>
          </w:tcPr>
          <w:p w14:paraId="59C91A8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 bevont résztvevők számának növelése</w:t>
            </w:r>
          </w:p>
        </w:tc>
        <w:tc>
          <w:tcPr>
            <w:tcW w:w="1559" w:type="dxa"/>
            <w:shd w:val="clear" w:color="auto" w:fill="FFC000"/>
          </w:tcPr>
          <w:p w14:paraId="130CC122" w14:textId="10F2EFD5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oktatók: </w:t>
            </w:r>
            <w:r w:rsidR="0011444E" w:rsidRPr="00A56E99">
              <w:rPr>
                <w:rFonts w:ascii="Times New Roman" w:hAnsi="Times New Roman" w:cs="Times New Roman"/>
                <w:sz w:val="18"/>
                <w:szCs w:val="18"/>
              </w:rPr>
              <w:t>~ 12 %</w:t>
            </w:r>
          </w:p>
          <w:p w14:paraId="6B59FF61" w14:textId="480C0A46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14:paraId="76A717C2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oktatók: ~18%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0347607F" w14:textId="26B7DC86" w:rsidR="006B67E0" w:rsidRPr="00A56E99" w:rsidRDefault="003E26A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oktatók: ~</w:t>
            </w:r>
            <w:r w:rsidR="0011444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3C4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44D94B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iskolavezetés, nemzetközi kapcsolatok projektcsapat</w:t>
            </w:r>
          </w:p>
          <w:p w14:paraId="0F4F339C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félévi és tanév végi beszámolója</w:t>
            </w:r>
          </w:p>
        </w:tc>
      </w:tr>
      <w:tr w:rsidR="006B67E0" w:rsidRPr="00A56E99" w14:paraId="1061C256" w14:textId="77777777" w:rsidTr="003E26AE"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5FB0934F" w14:textId="77777777" w:rsidR="006B67E0" w:rsidRPr="00A56E99" w:rsidRDefault="006B67E0" w:rsidP="006B67E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14101B70" w14:textId="77777777" w:rsidR="006B67E0" w:rsidRPr="00A56E99" w:rsidRDefault="006B67E0" w:rsidP="006B67E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együttműködés az intézményt támogató </w:t>
            </w: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szakmai szervezettel és szülői közösséggel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a nemzetközi kapcsolati háló hatékonyságának növelése érdekében</w:t>
            </w:r>
          </w:p>
          <w:p w14:paraId="48F95414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01B6C8B" w14:textId="77777777" w:rsidR="006B67E0" w:rsidRPr="00A56E99" w:rsidRDefault="006B67E0" w:rsidP="006B67E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i/>
                <w:sz w:val="18"/>
                <w:szCs w:val="18"/>
              </w:rPr>
              <w:t>szülők közössége: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gyermekeik nemzetközi képzési igényeinek és a szülői szervezet felajánlásainak (emberi erőforrás) konkrét megfogalmazása</w:t>
            </w:r>
          </w:p>
          <w:p w14:paraId="571FCBD7" w14:textId="77777777" w:rsidR="006B67E0" w:rsidRPr="00A56E99" w:rsidRDefault="006B67E0" w:rsidP="006B67E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intézményt támogató szakmai szervezetek, </w:t>
            </w:r>
            <w:r w:rsidRPr="00A56E99">
              <w:rPr>
                <w:rFonts w:ascii="Times New Roman" w:hAnsi="Times New Roman" w:cs="Times New Roman"/>
                <w:i/>
                <w:color w:val="44546A" w:themeColor="text2"/>
                <w:sz w:val="18"/>
                <w:szCs w:val="18"/>
              </w:rPr>
              <w:t>duális képzőhelyek</w:t>
            </w:r>
            <w:r w:rsidRPr="00A56E99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az intézménnyel való együttműködés keretein belüli, a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nemzetköziesedési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stratégia megvalósításához hozzájáruló felajánlásaiknak (emberi erőforrás, dologi és anyagi) konkrét megfogalmazása</w:t>
            </w:r>
          </w:p>
          <w:p w14:paraId="001CAEE7" w14:textId="77777777" w:rsidR="006B67E0" w:rsidRPr="00A56E99" w:rsidRDefault="006B67E0" w:rsidP="006B67E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mobilitás eredményeinek továbbítása a Csongrád Megyei Kereskedelmi és Iparkamara és </w:t>
            </w:r>
            <w:proofErr w:type="gramStart"/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proofErr w:type="gramEnd"/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Intézménnyel kapcsolatban álló gyakorlati munkahelyek illetve a fenntartó felé</w:t>
            </w:r>
          </w:p>
        </w:tc>
        <w:tc>
          <w:tcPr>
            <w:tcW w:w="1701" w:type="dxa"/>
          </w:tcPr>
          <w:p w14:paraId="676E7CE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 bevont szülők és a szakmai szervezetek számának növelése</w:t>
            </w:r>
          </w:p>
        </w:tc>
        <w:tc>
          <w:tcPr>
            <w:tcW w:w="1559" w:type="dxa"/>
            <w:shd w:val="clear" w:color="auto" w:fill="FFC000"/>
          </w:tcPr>
          <w:p w14:paraId="14BA917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osztályon-ként 1 fő </w:t>
            </w:r>
          </w:p>
          <w:p w14:paraId="546B91DE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14:paraId="3DC7D35B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osztályon-ként 2 fő; évente 2 alkalommal az osztályfőnökök tájékoztatást tartanak az Erasmus+ program adta lehetőségekről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7B4B68C" w14:textId="77777777" w:rsidR="006B67E0" w:rsidRDefault="0011444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az összevont 9. osztályos szülői értekezleteken évente 2 alkalommal bemutatjuk az E+ programot; </w:t>
            </w:r>
          </w:p>
          <w:p w14:paraId="36041E81" w14:textId="5D83560E" w:rsidR="0011444E" w:rsidRPr="00A56E99" w:rsidRDefault="0011444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10-11. évfolyamon minden osztályfőnök beszél róla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szülői értekezleteken.</w:t>
            </w:r>
          </w:p>
        </w:tc>
        <w:tc>
          <w:tcPr>
            <w:tcW w:w="1701" w:type="dxa"/>
          </w:tcPr>
          <w:p w14:paraId="5713098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iskolavezetés, nemzetközi projektcsapat félévi és tanév végi beszámolója</w:t>
            </w:r>
          </w:p>
        </w:tc>
      </w:tr>
      <w:tr w:rsidR="006B67E0" w:rsidRPr="00A56E99" w14:paraId="5034F297" w14:textId="77777777" w:rsidTr="003E26AE">
        <w:tc>
          <w:tcPr>
            <w:tcW w:w="2239" w:type="dxa"/>
            <w:vMerge w:val="restart"/>
          </w:tcPr>
          <w:p w14:paraId="1169107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A szakképzés modernizálása: innovatív, piacképes, </w:t>
            </w:r>
            <w:proofErr w:type="gramStart"/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>proaktív,  naprakész</w:t>
            </w:r>
            <w:proofErr w:type="gramEnd"/>
            <w:r w:rsidRPr="00A56E99">
              <w:rPr>
                <w:rFonts w:ascii="Times New Roman" w:hAnsi="Times New Roman" w:cs="Times New Roman"/>
                <w:b/>
                <w:sz w:val="18"/>
                <w:szCs w:val="18"/>
              </w:rPr>
              <w:t>, gyakorlatorientált tudás biztosítása az iskola tanulói és oktatói számára</w:t>
            </w:r>
          </w:p>
          <w:p w14:paraId="06AA94E8" w14:textId="77777777" w:rsidR="006B67E0" w:rsidRPr="00A56E99" w:rsidRDefault="006B67E0" w:rsidP="006B67E0">
            <w:pPr>
              <w:ind w:left="313" w:hanging="3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</w:tcPr>
          <w:p w14:paraId="591F47AB" w14:textId="77777777" w:rsidR="006B67E0" w:rsidRPr="00A56E99" w:rsidRDefault="006B67E0" w:rsidP="006B67E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A szakmai tudás bővítése: minőségi, korszerű oktatási formák, módszerek, nemzetközi jó gyakorlatok megtapasztalása, elsajátítása és beépítése a mindennapi oktatási gyakorlatba, a szakmai fejlődés érdekében</w:t>
            </w:r>
          </w:p>
          <w:p w14:paraId="200D5E96" w14:textId="77777777" w:rsidR="006B67E0" w:rsidRPr="00A56E99" w:rsidRDefault="006B67E0" w:rsidP="006B67E0">
            <w:pPr>
              <w:pStyle w:val="Listaszerbekezds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  <w:p w14:paraId="3BF276CF" w14:textId="77777777" w:rsidR="006B67E0" w:rsidRPr="00A56E99" w:rsidRDefault="006B67E0" w:rsidP="006B67E0">
            <w:pPr>
              <w:pStyle w:val="Listaszerbekezds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  <w:p w14:paraId="5FC4C6A1" w14:textId="77777777" w:rsidR="006B67E0" w:rsidRPr="00A56E99" w:rsidRDefault="006B67E0" w:rsidP="006B67E0">
            <w:pPr>
              <w:pStyle w:val="Listaszerbekezds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  <w:p w14:paraId="1B04E9C1" w14:textId="77777777" w:rsidR="006B67E0" w:rsidRPr="00A56E99" w:rsidRDefault="006B67E0" w:rsidP="006B67E0">
            <w:pPr>
              <w:pStyle w:val="Listaszerbekezds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  <w:p w14:paraId="26884DBB" w14:textId="77777777" w:rsidR="006B67E0" w:rsidRPr="00A56E99" w:rsidRDefault="006B67E0" w:rsidP="006B67E0">
            <w:pPr>
              <w:pStyle w:val="Listaszerbekezds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  <w:p w14:paraId="561AD6C0" w14:textId="77777777" w:rsidR="006B67E0" w:rsidRPr="00A56E99" w:rsidRDefault="006B67E0" w:rsidP="006B67E0">
            <w:pPr>
              <w:pStyle w:val="Listaszerbekezds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  <w:p w14:paraId="5EAD591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3FC34A" w14:textId="77777777" w:rsidR="006B67E0" w:rsidRPr="00A56E99" w:rsidRDefault="006B67E0" w:rsidP="006B67E0">
            <w:pPr>
              <w:pStyle w:val="Listaszerbekezd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14:paraId="1833B1FF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i/>
                <w:sz w:val="18"/>
                <w:szCs w:val="18"/>
              </w:rPr>
              <w:t>Oktatók és a duális partnerek</w:t>
            </w:r>
          </w:p>
          <w:p w14:paraId="462FF64B" w14:textId="583200D9" w:rsidR="0011444E" w:rsidRPr="0011444E" w:rsidRDefault="0011444E" w:rsidP="0011444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külső gyakorlati helyekkel való együttműködés a külföldi tanulók gyakorlata által</w:t>
            </w:r>
          </w:p>
          <w:p w14:paraId="12403B63" w14:textId="77777777" w:rsidR="006B67E0" w:rsidRPr="00A56E99" w:rsidRDefault="006B67E0" w:rsidP="006B67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nemzetközi szakmai konferenciákon, szemináriumokon, műhelymunkákban való részvétel</w:t>
            </w:r>
          </w:p>
          <w:p w14:paraId="4532FDD6" w14:textId="77777777" w:rsidR="006B67E0" w:rsidRPr="00A56E99" w:rsidRDefault="006B67E0" w:rsidP="006B67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AEHT tagság adta lehetőségek megragadása</w:t>
            </w:r>
          </w:p>
          <w:p w14:paraId="5040CF69" w14:textId="77777777" w:rsidR="006B67E0" w:rsidRPr="00A56E99" w:rsidRDefault="006B67E0" w:rsidP="006B67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nemzetközi versenyekre való felkészítés</w:t>
            </w:r>
          </w:p>
          <w:p w14:paraId="6161D2B9" w14:textId="77777777" w:rsidR="006B67E0" w:rsidRPr="00A56E99" w:rsidRDefault="006B67E0" w:rsidP="006B67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szakmai mobilitási tevékenység 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lehetőségének biztosítása a szaktárgyi elméleti és gyakorlati tudás felfrissítésére, ill. a módszertani kultúra fejlesztésére, bármely tantárgy esetében</w:t>
            </w:r>
          </w:p>
          <w:p w14:paraId="00DDEC69" w14:textId="77777777" w:rsidR="006B67E0" w:rsidRPr="00A56E99" w:rsidRDefault="006B67E0" w:rsidP="006B67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 </w:t>
            </w: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oktatók és duális képzőhelyek képviselőinek bevonása az európai</w:t>
            </w: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br/>
              <w:t>mobilitási tevékenységekbe</w:t>
            </w:r>
          </w:p>
          <w:p w14:paraId="5CC32C85" w14:textId="77777777" w:rsidR="006B67E0" w:rsidRPr="00A56E99" w:rsidRDefault="006B67E0" w:rsidP="006B67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külföldi szakmai gyakorlat sikeres teljesítése és érvényesítése az </w:t>
            </w:r>
            <w:proofErr w:type="spellStart"/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>Europass</w:t>
            </w:r>
            <w:proofErr w:type="spellEnd"/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Mobilitási Igazolvány által</w:t>
            </w:r>
          </w:p>
          <w:p w14:paraId="468FC2E2" w14:textId="77777777" w:rsidR="006B67E0" w:rsidRPr="00A56E99" w:rsidRDefault="006B67E0" w:rsidP="006B67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megjelenés az elektronikus és papír alapú tanítási segédanyagokban</w:t>
            </w: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43431DE" w14:textId="77777777" w:rsidR="006B67E0" w:rsidRPr="00A56E99" w:rsidRDefault="006B67E0" w:rsidP="006B67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>a hasznosulási terv kidolgozása, megosztása és beépítése a mindennapi pedagógiai gyakorlatba</w:t>
            </w:r>
          </w:p>
          <w:p w14:paraId="3169DC5A" w14:textId="77777777" w:rsidR="006B67E0" w:rsidRPr="00A56E99" w:rsidRDefault="006B67E0" w:rsidP="006B67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01" w:hanging="201"/>
              <w:jc w:val="both"/>
              <w:rPr>
                <w:rFonts w:ascii="Times New Roman" w:hAnsi="Times New Roman" w:cs="Times New Roman"/>
                <w:bCs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workshopok tartása </w:t>
            </w:r>
            <w:r w:rsidRPr="00A56E99">
              <w:rPr>
                <w:rFonts w:ascii="Times New Roman" w:hAnsi="Times New Roman" w:cs="Times New Roman"/>
                <w:bCs/>
                <w:color w:val="44546A" w:themeColor="text2"/>
                <w:sz w:val="18"/>
                <w:szCs w:val="18"/>
              </w:rPr>
              <w:t>munkaközösségi szinten és a duális képzőhelyek munkatársainak</w:t>
            </w:r>
          </w:p>
          <w:p w14:paraId="45374635" w14:textId="77777777" w:rsidR="006B67E0" w:rsidRPr="00A56E99" w:rsidRDefault="006B67E0" w:rsidP="006B67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201" w:hanging="201"/>
              <w:jc w:val="both"/>
              <w:rPr>
                <w:rFonts w:ascii="Times New Roman" w:hAnsi="Times New Roman" w:cs="Times New Roman"/>
                <w:bCs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szakmai tanulmányi kirándulások szervezése</w:t>
            </w:r>
          </w:p>
          <w:p w14:paraId="748D2D1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83415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0C2EA5D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külső gyakorlati helyekkel való együttműködés a külföldi tanulók gyakorlata által: a bevont vállalkozások számának növelése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C000"/>
          </w:tcPr>
          <w:p w14:paraId="10A5B85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14 vállalkozás</w:t>
            </w:r>
          </w:p>
          <w:p w14:paraId="409ECC0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Novotel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, Art Hotel, A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Cappella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Cukrászda és Kávéház, HBH Bajor Söröző, Kati Cukrászda, Z. Nagy Cukrászda, Nova Szeged cukrászata és péksége, R –Coop, Auchan,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Jysk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, Spar,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Mömax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, Tourinform iroda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00B0F0"/>
          </w:tcPr>
          <w:p w14:paraId="27063F9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19 vállalkozás</w:t>
            </w:r>
          </w:p>
          <w:p w14:paraId="35C2B19D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Új:</w:t>
            </w:r>
          </w:p>
          <w:p w14:paraId="0924B67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Hági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Étterem</w:t>
            </w:r>
          </w:p>
          <w:p w14:paraId="6079CD2C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Emmarozs Pékség</w:t>
            </w:r>
          </w:p>
          <w:p w14:paraId="3BC1032D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Stúdió 55</w:t>
            </w:r>
          </w:p>
          <w:p w14:paraId="76A3A84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Bárka Étterem</w:t>
            </w:r>
          </w:p>
          <w:p w14:paraId="7F7C2201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Kiskőrösy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Halászcsárda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7CAAC" w:themeFill="accent2" w:themeFillTint="66"/>
          </w:tcPr>
          <w:p w14:paraId="634A3674" w14:textId="71D5DB8A" w:rsidR="006B67E0" w:rsidRDefault="0011444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vállalkozás/part-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ner</w:t>
            </w:r>
            <w:proofErr w:type="spellEnd"/>
          </w:p>
          <w:p w14:paraId="7EAB38D6" w14:textId="77777777" w:rsidR="0011444E" w:rsidRDefault="0011444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Új: </w:t>
            </w:r>
          </w:p>
          <w:p w14:paraId="7AF5B5D6" w14:textId="77777777" w:rsidR="0011444E" w:rsidRDefault="0011444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Tündérkert</w:t>
            </w:r>
          </w:p>
          <w:p w14:paraId="39D0BA8D" w14:textId="77777777" w:rsidR="0011444E" w:rsidRDefault="0011444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Torta Művek</w:t>
            </w:r>
          </w:p>
          <w:p w14:paraId="19B71908" w14:textId="77777777" w:rsidR="0011444E" w:rsidRDefault="0011444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Napfény Műterem</w:t>
            </w:r>
          </w:p>
          <w:p w14:paraId="58317BC5" w14:textId="7075756E" w:rsidR="0011444E" w:rsidRPr="00A56E99" w:rsidRDefault="0011444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SZTE Füvészkert</w:t>
            </w:r>
          </w:p>
        </w:tc>
        <w:tc>
          <w:tcPr>
            <w:tcW w:w="1701" w:type="dxa"/>
            <w:tcBorders>
              <w:bottom w:val="nil"/>
            </w:tcBorders>
          </w:tcPr>
          <w:p w14:paraId="7D6614B2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nemzetközi kapcsolatok projektcsapat félévi és tanév végi beszámolója</w:t>
            </w:r>
          </w:p>
        </w:tc>
      </w:tr>
      <w:tr w:rsidR="006B67E0" w:rsidRPr="00A56E99" w14:paraId="1E7EEB9B" w14:textId="77777777" w:rsidTr="003E26AE">
        <w:trPr>
          <w:trHeight w:val="501"/>
        </w:trPr>
        <w:tc>
          <w:tcPr>
            <w:tcW w:w="2239" w:type="dxa"/>
            <w:vMerge/>
          </w:tcPr>
          <w:p w14:paraId="1A4B638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5934D467" w14:textId="77777777" w:rsidR="006B67E0" w:rsidRPr="00A56E99" w:rsidRDefault="006B67E0" w:rsidP="006B67E0">
            <w:pPr>
              <w:pStyle w:val="Listaszerbekezd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5AC56861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2423FD5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C000"/>
          </w:tcPr>
          <w:p w14:paraId="2297AC1E" w14:textId="77777777" w:rsidR="006B67E0" w:rsidRPr="00A56E99" w:rsidRDefault="006B67E0" w:rsidP="006B67E0">
            <w:pPr>
              <w:pStyle w:val="Listaszerbekezds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00B0F0"/>
          </w:tcPr>
          <w:p w14:paraId="2FB2B74B" w14:textId="77777777" w:rsidR="006B67E0" w:rsidRPr="00A56E99" w:rsidRDefault="006B67E0" w:rsidP="006B67E0">
            <w:pPr>
              <w:pStyle w:val="Listaszerbekezds"/>
              <w:ind w:left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7CAAC" w:themeFill="accent2" w:themeFillTint="66"/>
          </w:tcPr>
          <w:p w14:paraId="762E7B2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0378F3C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B67E0" w:rsidRPr="00A56E99" w14:paraId="0EBD653F" w14:textId="77777777" w:rsidTr="003E26AE">
        <w:trPr>
          <w:trHeight w:val="501"/>
        </w:trPr>
        <w:tc>
          <w:tcPr>
            <w:tcW w:w="2239" w:type="dxa"/>
            <w:vMerge/>
          </w:tcPr>
          <w:p w14:paraId="0621681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4AA1DD9E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EBFCBE4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FDCD55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nemzetközi szakmai konferenciákon, szemináriumokon, műhelymunkákban való résztvevők száma: </w:t>
            </w:r>
          </w:p>
        </w:tc>
        <w:tc>
          <w:tcPr>
            <w:tcW w:w="1559" w:type="dxa"/>
            <w:shd w:val="clear" w:color="auto" w:fill="FFC000"/>
          </w:tcPr>
          <w:p w14:paraId="49BB181C" w14:textId="77777777" w:rsidR="006B67E0" w:rsidRPr="00A56E99" w:rsidRDefault="006B67E0" w:rsidP="006B67E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4 fő/év</w:t>
            </w:r>
          </w:p>
        </w:tc>
        <w:tc>
          <w:tcPr>
            <w:tcW w:w="1560" w:type="dxa"/>
            <w:shd w:val="clear" w:color="auto" w:fill="00B0F0"/>
          </w:tcPr>
          <w:p w14:paraId="2998C908" w14:textId="77777777" w:rsidR="006B67E0" w:rsidRPr="00A56E99" w:rsidRDefault="006B67E0" w:rsidP="006B67E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6 fő/év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5651018" w14:textId="6811B383" w:rsidR="006B67E0" w:rsidRPr="00A56E99" w:rsidRDefault="002D2B7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fő/ év</w:t>
            </w:r>
          </w:p>
        </w:tc>
        <w:tc>
          <w:tcPr>
            <w:tcW w:w="1701" w:type="dxa"/>
          </w:tcPr>
          <w:p w14:paraId="712760E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SZSZC, iskola-vezetés, nemzetközi kapcsolatok munkaközösség-vezető, részvételi igazolás</w:t>
            </w:r>
          </w:p>
        </w:tc>
      </w:tr>
      <w:tr w:rsidR="006B67E0" w:rsidRPr="00A56E99" w14:paraId="1AD49125" w14:textId="77777777" w:rsidTr="003E26AE">
        <w:trPr>
          <w:trHeight w:val="501"/>
        </w:trPr>
        <w:tc>
          <w:tcPr>
            <w:tcW w:w="2239" w:type="dxa"/>
            <w:vMerge/>
          </w:tcPr>
          <w:p w14:paraId="12E1E7F3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7F8C0261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94450C7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DBC0C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nemzetközi szakemberképzés és workshop rendezése</w:t>
            </w:r>
          </w:p>
        </w:tc>
        <w:tc>
          <w:tcPr>
            <w:tcW w:w="1559" w:type="dxa"/>
            <w:shd w:val="clear" w:color="auto" w:fill="FFC000"/>
          </w:tcPr>
          <w:p w14:paraId="657F6E01" w14:textId="77777777" w:rsidR="006B67E0" w:rsidRPr="00A56E99" w:rsidRDefault="006B67E0" w:rsidP="006B67E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00B0F0"/>
          </w:tcPr>
          <w:p w14:paraId="64AC02CA" w14:textId="77777777" w:rsidR="006B67E0" w:rsidRPr="00A56E99" w:rsidRDefault="006B67E0" w:rsidP="006B67E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12 külföldi </w:t>
            </w:r>
          </w:p>
          <w:p w14:paraId="35F3E4D6" w14:textId="77777777" w:rsidR="006B67E0" w:rsidRPr="00A56E99" w:rsidRDefault="006B67E0" w:rsidP="006B67E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15 fő magyar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1A5CD9E" w14:textId="7C58D9F8" w:rsidR="006B67E0" w:rsidRDefault="002D2B7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külföldi</w:t>
            </w:r>
          </w:p>
          <w:p w14:paraId="689EBD55" w14:textId="3866D795" w:rsidR="002D2B70" w:rsidRPr="00A56E99" w:rsidRDefault="002D2B7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teljes vendéglátós szakmai mk.,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iskolavezetés, duális partnerek képviselői, kb. 25 fő</w:t>
            </w:r>
          </w:p>
        </w:tc>
        <w:tc>
          <w:tcPr>
            <w:tcW w:w="1701" w:type="dxa"/>
          </w:tcPr>
          <w:p w14:paraId="1887ECD6" w14:textId="77777777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részvételi igazolás jelenléti ívvel</w:t>
            </w:r>
          </w:p>
          <w:p w14:paraId="2CD24CAF" w14:textId="31958710" w:rsidR="008D594E" w:rsidRPr="00A56E99" w:rsidRDefault="008D594E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iskolavezetés, nemzetközi 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kapcsolatok projektcsapat, a bevont munkaközös-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ségvezető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, gyakorlati oktatás-vezető</w:t>
            </w:r>
          </w:p>
        </w:tc>
      </w:tr>
      <w:tr w:rsidR="006B67E0" w:rsidRPr="00A56E99" w14:paraId="504864D5" w14:textId="77777777" w:rsidTr="003E26AE">
        <w:trPr>
          <w:trHeight w:val="501"/>
        </w:trPr>
        <w:tc>
          <w:tcPr>
            <w:tcW w:w="2239" w:type="dxa"/>
            <w:vMerge/>
          </w:tcPr>
          <w:p w14:paraId="67D0FB6D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574A6D45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5D4EE6C0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F7492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külföldi szakmai gyakorlatot teljesítő diákokat kísérő pedagógusok aránya</w:t>
            </w:r>
          </w:p>
        </w:tc>
        <w:tc>
          <w:tcPr>
            <w:tcW w:w="1559" w:type="dxa"/>
            <w:shd w:val="clear" w:color="auto" w:fill="FFC000"/>
          </w:tcPr>
          <w:p w14:paraId="47BE9BEF" w14:textId="77777777" w:rsidR="006B67E0" w:rsidRPr="00A56E99" w:rsidRDefault="006B67E0" w:rsidP="006B67E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 8,5 %</w:t>
            </w:r>
          </w:p>
        </w:tc>
        <w:tc>
          <w:tcPr>
            <w:tcW w:w="1560" w:type="dxa"/>
            <w:shd w:val="clear" w:color="auto" w:fill="00B0F0"/>
          </w:tcPr>
          <w:p w14:paraId="76710B32" w14:textId="77777777" w:rsidR="006B67E0" w:rsidRPr="00A56E99" w:rsidRDefault="006B67E0" w:rsidP="006B67E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 10 %</w:t>
            </w:r>
          </w:p>
          <w:p w14:paraId="69C7622A" w14:textId="77777777" w:rsidR="006B67E0" w:rsidRPr="00A56E99" w:rsidRDefault="006B67E0" w:rsidP="006B67E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3 fő új kísérőtanár bevonása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C04BC14" w14:textId="77777777" w:rsidR="002D2B70" w:rsidRPr="00A56E99" w:rsidRDefault="002D2B70" w:rsidP="002D2B7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 10 %</w:t>
            </w:r>
          </w:p>
          <w:p w14:paraId="210DDFC5" w14:textId="5780CF96" w:rsidR="006B67E0" w:rsidRPr="00A56E99" w:rsidRDefault="002D2B7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több kolléga jelezte részvételi szándékát kísérőtanári feladatok ellátására (3 fő)</w:t>
            </w:r>
          </w:p>
        </w:tc>
        <w:tc>
          <w:tcPr>
            <w:tcW w:w="1701" w:type="dxa"/>
          </w:tcPr>
          <w:p w14:paraId="2C4E3B5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SZSZC, iskola-vezetés, nemzetközi kapcsolatok munkaközösség-vezető</w:t>
            </w:r>
          </w:p>
        </w:tc>
      </w:tr>
      <w:tr w:rsidR="00B01F7C" w:rsidRPr="00A56E99" w14:paraId="6E723B4A" w14:textId="77777777" w:rsidTr="003E26AE">
        <w:trPr>
          <w:trHeight w:val="501"/>
        </w:trPr>
        <w:tc>
          <w:tcPr>
            <w:tcW w:w="2239" w:type="dxa"/>
            <w:vMerge/>
          </w:tcPr>
          <w:p w14:paraId="04511780" w14:textId="77777777" w:rsidR="00B01F7C" w:rsidRPr="00A56E99" w:rsidRDefault="00B01F7C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35FF2DFE" w14:textId="77777777" w:rsidR="00B01F7C" w:rsidRPr="00A56E99" w:rsidRDefault="00B01F7C" w:rsidP="006B67E0">
            <w:pPr>
              <w:ind w:left="36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19942E5C" w14:textId="77777777" w:rsidR="00B01F7C" w:rsidRPr="00A56E99" w:rsidRDefault="00B01F7C" w:rsidP="006B67E0">
            <w:pPr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64C34507" w14:textId="77777777" w:rsidR="00B01F7C" w:rsidRPr="00A56E99" w:rsidRDefault="00B01F7C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külföldi szakmai gyakorlatot teljesítő oktatók aránya (hasznosulási tervek, útinaplók, részvételi igazolások, EUROPASS Mobilitási Igazolvány)</w:t>
            </w:r>
          </w:p>
        </w:tc>
        <w:tc>
          <w:tcPr>
            <w:tcW w:w="1559" w:type="dxa"/>
            <w:vMerge w:val="restart"/>
            <w:shd w:val="clear" w:color="auto" w:fill="FFC000"/>
          </w:tcPr>
          <w:p w14:paraId="323C13EE" w14:textId="77777777" w:rsidR="00B01F7C" w:rsidRPr="00A56E99" w:rsidRDefault="00B01F7C" w:rsidP="006B67E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 5 %</w:t>
            </w:r>
          </w:p>
        </w:tc>
        <w:tc>
          <w:tcPr>
            <w:tcW w:w="1560" w:type="dxa"/>
            <w:vMerge w:val="restart"/>
            <w:shd w:val="clear" w:color="auto" w:fill="00B0F0"/>
          </w:tcPr>
          <w:p w14:paraId="45D56B00" w14:textId="77777777" w:rsidR="00B01F7C" w:rsidRPr="00A56E99" w:rsidRDefault="00B01F7C" w:rsidP="006B67E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 7 %</w:t>
            </w:r>
          </w:p>
        </w:tc>
        <w:tc>
          <w:tcPr>
            <w:tcW w:w="1417" w:type="dxa"/>
            <w:vMerge w:val="restart"/>
            <w:shd w:val="clear" w:color="auto" w:fill="F7CAAC" w:themeFill="accent2" w:themeFillTint="66"/>
          </w:tcPr>
          <w:p w14:paraId="2776BB2A" w14:textId="7E79B92F" w:rsidR="00B01F7C" w:rsidRPr="00B01F7C" w:rsidRDefault="00B01F7C" w:rsidP="006B67E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F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~ </w:t>
            </w:r>
            <w:r w:rsidRPr="00B01F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B01F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701" w:type="dxa"/>
            <w:vMerge w:val="restart"/>
          </w:tcPr>
          <w:p w14:paraId="10F6FDC5" w14:textId="77777777" w:rsidR="00B01F7C" w:rsidRPr="00A56E99" w:rsidRDefault="00B01F7C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SZSZC, iskolavezetés, intézményi koordinátor, projektcsapat </w:t>
            </w:r>
          </w:p>
        </w:tc>
      </w:tr>
      <w:tr w:rsidR="00B01F7C" w:rsidRPr="00A56E99" w14:paraId="5130552F" w14:textId="77777777" w:rsidTr="003E26AE">
        <w:trPr>
          <w:trHeight w:val="501"/>
        </w:trPr>
        <w:tc>
          <w:tcPr>
            <w:tcW w:w="2239" w:type="dxa"/>
            <w:vMerge/>
          </w:tcPr>
          <w:p w14:paraId="2F598616" w14:textId="77777777" w:rsidR="00B01F7C" w:rsidRPr="00A56E99" w:rsidRDefault="00B01F7C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nil"/>
            </w:tcBorders>
          </w:tcPr>
          <w:p w14:paraId="21A45903" w14:textId="77777777" w:rsidR="00B01F7C" w:rsidRPr="00B01F7C" w:rsidRDefault="00B01F7C" w:rsidP="00B01F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  <w:p w14:paraId="12971D73" w14:textId="77777777" w:rsidR="00B01F7C" w:rsidRDefault="00B01F7C" w:rsidP="00B01F7C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  <w:p w14:paraId="356A85A9" w14:textId="77777777" w:rsidR="00B01F7C" w:rsidRDefault="00B01F7C" w:rsidP="00B01F7C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  <w:p w14:paraId="1879CBBE" w14:textId="5F2657B0" w:rsidR="00B01F7C" w:rsidRPr="008D594E" w:rsidRDefault="008D594E" w:rsidP="008D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5.</w:t>
            </w:r>
            <w:r w:rsidR="00B01F7C" w:rsidRPr="008D594E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Tudástranszfer: a beépült, korszerű, az európai és a globális trendeknek megfelelő képzési tartalmak és jó gyakorlatok megismertetése és átadása a külső és belső munkatársakkal, partnerekkel (oktatók és diákok)</w:t>
            </w:r>
          </w:p>
        </w:tc>
        <w:tc>
          <w:tcPr>
            <w:tcW w:w="4111" w:type="dxa"/>
            <w:vMerge/>
          </w:tcPr>
          <w:p w14:paraId="1389F205" w14:textId="77777777" w:rsidR="00B01F7C" w:rsidRPr="00A56E99" w:rsidRDefault="00B01F7C" w:rsidP="006B67E0">
            <w:pPr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E1673EC" w14:textId="77777777" w:rsidR="00B01F7C" w:rsidRPr="00A56E99" w:rsidRDefault="00B01F7C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C000"/>
          </w:tcPr>
          <w:p w14:paraId="2E69F0DD" w14:textId="77777777" w:rsidR="00B01F7C" w:rsidRPr="00A56E99" w:rsidRDefault="00B01F7C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00B0F0"/>
          </w:tcPr>
          <w:p w14:paraId="314A16BE" w14:textId="77777777" w:rsidR="00B01F7C" w:rsidRPr="00A56E99" w:rsidRDefault="00B01F7C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7CAAC" w:themeFill="accent2" w:themeFillTint="66"/>
          </w:tcPr>
          <w:p w14:paraId="0257434E" w14:textId="77777777" w:rsidR="00B01F7C" w:rsidRPr="00A56E99" w:rsidRDefault="00B01F7C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8BDB75D" w14:textId="77777777" w:rsidR="00B01F7C" w:rsidRPr="00A56E99" w:rsidRDefault="00B01F7C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7E0" w:rsidRPr="00A56E99" w14:paraId="717D5CEB" w14:textId="77777777" w:rsidTr="003E26AE">
        <w:trPr>
          <w:trHeight w:val="501"/>
        </w:trPr>
        <w:tc>
          <w:tcPr>
            <w:tcW w:w="2239" w:type="dxa"/>
            <w:vMerge/>
          </w:tcPr>
          <w:p w14:paraId="4640DA3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410070A2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8EDCBF8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B6D01E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megjelenések aránya a tanítási segédanyagokban pl. tanmenet</w:t>
            </w:r>
          </w:p>
        </w:tc>
        <w:tc>
          <w:tcPr>
            <w:tcW w:w="1559" w:type="dxa"/>
            <w:shd w:val="clear" w:color="auto" w:fill="FFC000"/>
          </w:tcPr>
          <w:p w14:paraId="315B05BC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7%</w:t>
            </w:r>
          </w:p>
        </w:tc>
        <w:tc>
          <w:tcPr>
            <w:tcW w:w="1560" w:type="dxa"/>
            <w:shd w:val="clear" w:color="auto" w:fill="00B0F0"/>
          </w:tcPr>
          <w:p w14:paraId="0BF7DA4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10%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3E7DE5F5" w14:textId="6CF6108A" w:rsidR="006B67E0" w:rsidRPr="00A56E99" w:rsidRDefault="00B01F7C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12%</w:t>
            </w:r>
          </w:p>
        </w:tc>
        <w:tc>
          <w:tcPr>
            <w:tcW w:w="1701" w:type="dxa"/>
          </w:tcPr>
          <w:p w14:paraId="7EEBADC2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iskolavezetés, adott munkaközösség-vezető,</w:t>
            </w:r>
          </w:p>
          <w:p w14:paraId="3275EFCD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elkészült tanmenetek, segédanyagok</w:t>
            </w:r>
          </w:p>
        </w:tc>
      </w:tr>
      <w:tr w:rsidR="006B67E0" w:rsidRPr="00A56E99" w14:paraId="63AB17E6" w14:textId="77777777" w:rsidTr="003E26AE">
        <w:trPr>
          <w:trHeight w:val="501"/>
        </w:trPr>
        <w:tc>
          <w:tcPr>
            <w:tcW w:w="2239" w:type="dxa"/>
            <w:vMerge/>
          </w:tcPr>
          <w:p w14:paraId="26127031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nil"/>
            </w:tcBorders>
          </w:tcPr>
          <w:p w14:paraId="2C66DFD8" w14:textId="77777777" w:rsidR="006B67E0" w:rsidRPr="00A56E99" w:rsidRDefault="006B67E0" w:rsidP="006B67E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A diák- és munkatársi mobilitásban résztvevő partnerországok illetve a résztvevők körének bővítése (ágazatok, szakmák, képzési formák, munkahelyi képviselők), részvételi arányuk növelése </w:t>
            </w:r>
          </w:p>
        </w:tc>
        <w:tc>
          <w:tcPr>
            <w:tcW w:w="4111" w:type="dxa"/>
            <w:vMerge/>
          </w:tcPr>
          <w:p w14:paraId="01A6255C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F3DD43" w14:textId="5568612C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külföldi szakmai gyakorlatot sikeresen teljesítő, </w:t>
            </w:r>
            <w:proofErr w:type="spellStart"/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>Europass</w:t>
            </w:r>
            <w:proofErr w:type="spellEnd"/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Mobilitási Igazolvánnyal rendelkező</w:t>
            </w:r>
            <w:r w:rsidR="007350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diákok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aránya</w:t>
            </w:r>
          </w:p>
        </w:tc>
        <w:tc>
          <w:tcPr>
            <w:tcW w:w="1559" w:type="dxa"/>
            <w:shd w:val="clear" w:color="auto" w:fill="FFC000"/>
          </w:tcPr>
          <w:p w14:paraId="0C875C33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diák: </w:t>
            </w:r>
          </w:p>
          <w:p w14:paraId="3FE8D04B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~2,6 %</w:t>
            </w:r>
          </w:p>
        </w:tc>
        <w:tc>
          <w:tcPr>
            <w:tcW w:w="1560" w:type="dxa"/>
            <w:shd w:val="clear" w:color="auto" w:fill="00B0F0"/>
          </w:tcPr>
          <w:p w14:paraId="249038E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diák: </w:t>
            </w:r>
          </w:p>
          <w:p w14:paraId="4BE2B307" w14:textId="1912FC8E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~7 %</w:t>
            </w:r>
            <w:r w:rsidR="00735031">
              <w:rPr>
                <w:rFonts w:ascii="Times New Roman" w:hAnsi="Times New Roman" w:cs="Times New Roman"/>
                <w:sz w:val="18"/>
                <w:szCs w:val="18"/>
              </w:rPr>
              <w:t xml:space="preserve"> (66 fő)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05BEB3DC" w14:textId="77777777" w:rsidR="006B67E0" w:rsidRDefault="00735031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diák:</w:t>
            </w:r>
          </w:p>
          <w:p w14:paraId="52FB0296" w14:textId="20938012" w:rsidR="00735031" w:rsidRPr="00A56E99" w:rsidRDefault="00735031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figyelembe véve a teljes nappali rendszerben tanulók számát, az aktuális projekt létszámaival: 25 fő</w:t>
            </w:r>
          </w:p>
        </w:tc>
        <w:tc>
          <w:tcPr>
            <w:tcW w:w="1701" w:type="dxa"/>
          </w:tcPr>
          <w:p w14:paraId="029F15AE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SZSZC, iskola-vezetés, nemzetközi kapcsolatok projektcsapat</w:t>
            </w:r>
          </w:p>
          <w:p w14:paraId="2C0F57E1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7E0" w:rsidRPr="00A56E99" w14:paraId="4B16B831" w14:textId="77777777" w:rsidTr="003E26AE">
        <w:trPr>
          <w:trHeight w:val="501"/>
        </w:trPr>
        <w:tc>
          <w:tcPr>
            <w:tcW w:w="2239" w:type="dxa"/>
            <w:vMerge/>
          </w:tcPr>
          <w:p w14:paraId="35C0B623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3D181F8D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617F3EF6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9F3BEE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partnerországok /partnerek száma</w:t>
            </w:r>
          </w:p>
        </w:tc>
        <w:tc>
          <w:tcPr>
            <w:tcW w:w="1559" w:type="dxa"/>
            <w:shd w:val="clear" w:color="auto" w:fill="FFC000"/>
          </w:tcPr>
          <w:p w14:paraId="1CCB0E2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bevont országok száma: 8</w:t>
            </w:r>
          </w:p>
        </w:tc>
        <w:tc>
          <w:tcPr>
            <w:tcW w:w="1560" w:type="dxa"/>
            <w:shd w:val="clear" w:color="auto" w:fill="00B0F0"/>
          </w:tcPr>
          <w:p w14:paraId="34E9B45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bevont országok száma: 8</w:t>
            </w:r>
          </w:p>
          <w:p w14:paraId="04B88231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bevont partnerek száma ESP:2</w:t>
            </w:r>
          </w:p>
          <w:p w14:paraId="35674CB2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IT:2</w:t>
            </w:r>
          </w:p>
          <w:p w14:paraId="56F619A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Új: Lettország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1D87451D" w14:textId="0237F63A" w:rsidR="00735031" w:rsidRDefault="00735031" w:rsidP="00735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bevont országok száma: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39D12991" w14:textId="25C6A217" w:rsidR="00735031" w:rsidRPr="00A56E99" w:rsidRDefault="00735031" w:rsidP="00735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új: Portugália</w:t>
            </w:r>
          </w:p>
          <w:p w14:paraId="3A434FCC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591210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iskolavezetés, projektcsapat</w:t>
            </w:r>
          </w:p>
        </w:tc>
      </w:tr>
      <w:tr w:rsidR="006B67E0" w:rsidRPr="00A56E99" w14:paraId="20B3B3E2" w14:textId="77777777" w:rsidTr="003E26AE">
        <w:trPr>
          <w:trHeight w:val="501"/>
        </w:trPr>
        <w:tc>
          <w:tcPr>
            <w:tcW w:w="2239" w:type="dxa"/>
            <w:vMerge/>
          </w:tcPr>
          <w:p w14:paraId="41A51B79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  <w:tcBorders>
              <w:top w:val="nil"/>
            </w:tcBorders>
          </w:tcPr>
          <w:p w14:paraId="761BCB78" w14:textId="77777777" w:rsidR="006B67E0" w:rsidRPr="00A56E99" w:rsidRDefault="006B67E0" w:rsidP="006B67E0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A tanulók idegen nyelvi, szakmai, digitális interkulturális és személyes kompetenciájának fejlesztése; a munkaerőpiac kihívásaira való felkészülés és </w:t>
            </w: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lastRenderedPageBreak/>
              <w:t>felkészítés a hosszabb távú tanulási mobilitási tevékenységek által</w:t>
            </w:r>
          </w:p>
          <w:p w14:paraId="2359A49F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</w:tcPr>
          <w:p w14:paraId="410D1C23" w14:textId="77777777" w:rsidR="006B67E0" w:rsidRPr="00A56E99" w:rsidRDefault="006B67E0" w:rsidP="006B67E0">
            <w:pPr>
              <w:ind w:left="59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Tanulók</w:t>
            </w:r>
          </w:p>
          <w:p w14:paraId="2EFD4348" w14:textId="77777777" w:rsidR="006B67E0" w:rsidRPr="00A56E99" w:rsidRDefault="006B67E0" w:rsidP="006B67E0">
            <w:pPr>
              <w:ind w:left="343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>•</w:t>
            </w: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négyhetes külföldi szakmai gyakorlat elvégzése a partnerintézményekkel kapcsolatban álló gyakorlati munkahelyeken turizmus - vendéglátás és kereskedelmi ágazaton</w:t>
            </w:r>
          </w:p>
          <w:p w14:paraId="450AEF75" w14:textId="77777777" w:rsidR="006B67E0" w:rsidRPr="00A56E99" w:rsidRDefault="006B67E0" w:rsidP="006B67E0">
            <w:pPr>
              <w:ind w:left="343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•</w:t>
            </w: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Erasmus Pro adta lehetőségek kihasználása</w:t>
            </w:r>
          </w:p>
          <w:p w14:paraId="4F912E39" w14:textId="77777777" w:rsidR="006B67E0" w:rsidRPr="00A56E99" w:rsidRDefault="006B67E0" w:rsidP="006B67E0">
            <w:pPr>
              <w:ind w:left="343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>•</w:t>
            </w: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nyelvi - kulturális felkészítésben való részvétel, a digitális eszközök használatával (OLS, internethasználat, szövegszerkesztés, videó, podcast, stb.)</w:t>
            </w:r>
          </w:p>
          <w:p w14:paraId="0FA72EEE" w14:textId="77777777" w:rsidR="006B67E0" w:rsidRPr="00A56E99" w:rsidRDefault="006B67E0" w:rsidP="006B67E0">
            <w:pPr>
              <w:ind w:left="343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>•</w:t>
            </w: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külföldi szakmai gyakorlat sikeres teljesítése és érvényesítése az </w:t>
            </w:r>
            <w:proofErr w:type="spellStart"/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>Europass</w:t>
            </w:r>
            <w:proofErr w:type="spellEnd"/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Mobilitási Igazolvány által</w:t>
            </w:r>
          </w:p>
          <w:p w14:paraId="1BC01B5B" w14:textId="77777777" w:rsidR="006B67E0" w:rsidRPr="00A56E99" w:rsidRDefault="006B67E0" w:rsidP="006B67E0">
            <w:pPr>
              <w:ind w:left="343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>•</w:t>
            </w: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a külföldi szakmai gyakorlat után, krúdys végzettséggel külföldön folytatni a tanulmányokat (a francia partnerintézményben) </w:t>
            </w:r>
          </w:p>
          <w:p w14:paraId="33E6430F" w14:textId="77777777" w:rsidR="006B67E0" w:rsidRPr="00A56E99" w:rsidRDefault="006B67E0" w:rsidP="006B67E0">
            <w:pPr>
              <w:ind w:left="343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Cs/>
                <w:sz w:val="18"/>
                <w:szCs w:val="18"/>
              </w:rPr>
              <w:t>részvétel a külföldi szakmai tanulmányi versenyeken</w:t>
            </w:r>
          </w:p>
        </w:tc>
        <w:tc>
          <w:tcPr>
            <w:tcW w:w="1701" w:type="dxa"/>
          </w:tcPr>
          <w:p w14:paraId="23A7577D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 hosszútávra utazó gyakornokok aránya az összes kiutazó diákokhoz képest</w:t>
            </w:r>
          </w:p>
        </w:tc>
        <w:tc>
          <w:tcPr>
            <w:tcW w:w="1559" w:type="dxa"/>
            <w:shd w:val="clear" w:color="auto" w:fill="FFC000"/>
          </w:tcPr>
          <w:p w14:paraId="65D4235C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~6 % </w:t>
            </w:r>
          </w:p>
          <w:p w14:paraId="165D6F2B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60 fő</w:t>
            </w:r>
          </w:p>
        </w:tc>
        <w:tc>
          <w:tcPr>
            <w:tcW w:w="1560" w:type="dxa"/>
            <w:shd w:val="clear" w:color="auto" w:fill="00B0F0"/>
          </w:tcPr>
          <w:p w14:paraId="197E89E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~7,75 % </w:t>
            </w:r>
          </w:p>
          <w:p w14:paraId="267E49FA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66 fő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03C3C3CA" w14:textId="2DCC2757" w:rsidR="00735031" w:rsidRDefault="00735031" w:rsidP="00735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~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5 % </w:t>
            </w:r>
          </w:p>
          <w:p w14:paraId="0F3680A7" w14:textId="53FE339D" w:rsidR="00735031" w:rsidRPr="00A56E99" w:rsidRDefault="00735031" w:rsidP="00735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főből 5 fő</w:t>
            </w:r>
          </w:p>
          <w:p w14:paraId="55E8BF7B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06AC58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SZSZC, iskola-vezetés, projektcsapat,</w:t>
            </w:r>
          </w:p>
          <w:p w14:paraId="640EA3ED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útinaplók, részvételi igazolások, EUROPASS Mobilitási 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Igazolvány, értékelőlap</w:t>
            </w:r>
          </w:p>
        </w:tc>
      </w:tr>
      <w:tr w:rsidR="006B67E0" w:rsidRPr="00A56E99" w14:paraId="06B521F0" w14:textId="77777777" w:rsidTr="003E26AE">
        <w:trPr>
          <w:trHeight w:val="501"/>
        </w:trPr>
        <w:tc>
          <w:tcPr>
            <w:tcW w:w="2239" w:type="dxa"/>
            <w:vMerge/>
          </w:tcPr>
          <w:p w14:paraId="2908B773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4E728228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19F80808" w14:textId="77777777" w:rsidR="006B67E0" w:rsidRPr="00A56E99" w:rsidRDefault="006B67E0" w:rsidP="006B67E0">
            <w:pPr>
              <w:ind w:left="3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B58EA07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 megszerzett nyelvvizsgák száma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C000"/>
          </w:tcPr>
          <w:p w14:paraId="238D7704" w14:textId="77777777" w:rsidR="008A6A03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kiutazott tanulók között/ projekt: </w:t>
            </w:r>
          </w:p>
          <w:p w14:paraId="7D17078C" w14:textId="0DF25359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="008A6A03">
              <w:rPr>
                <w:rFonts w:ascii="Times New Roman" w:hAnsi="Times New Roman" w:cs="Times New Roman"/>
                <w:sz w:val="18"/>
                <w:szCs w:val="18"/>
              </w:rPr>
              <w:t>fő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00B0F0"/>
          </w:tcPr>
          <w:p w14:paraId="18AF8F73" w14:textId="1A5FC176" w:rsidR="006B67E0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A6A03">
              <w:rPr>
                <w:rFonts w:ascii="Times New Roman" w:hAnsi="Times New Roman" w:cs="Times New Roman"/>
                <w:sz w:val="18"/>
                <w:szCs w:val="18"/>
              </w:rPr>
              <w:t xml:space="preserve"> fő</w:t>
            </w:r>
          </w:p>
          <w:p w14:paraId="77899379" w14:textId="771B719F" w:rsidR="008A6A03" w:rsidRPr="00A56E99" w:rsidRDefault="008A6A03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(66 fő)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7CAAC" w:themeFill="accent2" w:themeFillTint="66"/>
          </w:tcPr>
          <w:p w14:paraId="4BE65E58" w14:textId="77777777" w:rsidR="008A6A03" w:rsidRDefault="008A6A03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 komplex:</w:t>
            </w:r>
          </w:p>
          <w:p w14:paraId="1F9B9A18" w14:textId="77777777" w:rsidR="006B67E0" w:rsidRDefault="008A6A03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fő</w:t>
            </w:r>
          </w:p>
          <w:p w14:paraId="41494B00" w14:textId="77777777" w:rsidR="008A6A03" w:rsidRDefault="008A6A03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 komplex:</w:t>
            </w:r>
          </w:p>
          <w:p w14:paraId="057B4E71" w14:textId="77777777" w:rsidR="008A6A03" w:rsidRDefault="008A6A03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fő</w:t>
            </w:r>
          </w:p>
          <w:p w14:paraId="73EB6E7B" w14:textId="089320CD" w:rsidR="008A6A03" w:rsidRPr="00A56E99" w:rsidRDefault="008A6A03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(31 fő)</w:t>
            </w:r>
          </w:p>
        </w:tc>
        <w:tc>
          <w:tcPr>
            <w:tcW w:w="1701" w:type="dxa"/>
            <w:tcBorders>
              <w:top w:val="nil"/>
            </w:tcBorders>
          </w:tcPr>
          <w:p w14:paraId="29FA69AF" w14:textId="77777777" w:rsidR="006B67E0" w:rsidRPr="00A56E99" w:rsidRDefault="006B67E0" w:rsidP="006B6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Idegen nyelvi munkaközösség</w:t>
            </w:r>
          </w:p>
        </w:tc>
      </w:tr>
      <w:tr w:rsidR="008A6A03" w:rsidRPr="00A56E99" w14:paraId="70A786AB" w14:textId="77777777" w:rsidTr="003E26AE">
        <w:trPr>
          <w:trHeight w:val="1342"/>
        </w:trPr>
        <w:tc>
          <w:tcPr>
            <w:tcW w:w="2239" w:type="dxa"/>
            <w:vMerge w:val="restart"/>
          </w:tcPr>
          <w:p w14:paraId="6DE3B2FA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3. A szakmai végzettség nélküli iskolaelhagyás megelőzése</w:t>
            </w:r>
            <w:r w:rsidRPr="00A56E99" w:rsidDel="00F855AE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vMerge w:val="restart"/>
          </w:tcPr>
          <w:p w14:paraId="535602E7" w14:textId="77777777" w:rsidR="008A6A03" w:rsidRPr="00A56E99" w:rsidRDefault="008A6A03" w:rsidP="008A6A0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A hátrányos helyzetű </w:t>
            </w: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vagy sérülékeny csoportba tartozó 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diákok arányának növelése a mobilitási programokban</w:t>
            </w: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, az esélyegyenlőség támogatása jegyében</w:t>
            </w:r>
          </w:p>
          <w:p w14:paraId="25BA28EB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14:paraId="71C08068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az Erasmus+ és Erasmus Pro projektekbe bevont </w:t>
            </w: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sérülékeny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, veszélyeztetett tanulók</w:t>
            </w:r>
          </w:p>
          <w:p w14:paraId="010B091A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 az oktatói munkát segítő kollégák (pl. iskolapszichológus, gyógypedagógus, fejlesztő pedagógus, szociális munkás) részvétele a mobilitási tevékenységekben, külföldi tapasztalatszerzésben</w:t>
            </w:r>
          </w:p>
          <w:p w14:paraId="1F68CC8A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 megismert külföldi befogadó/integráló/inkluzív jó gyakorlatok beépítése a mindennapi tanítási gyakorlatba, úgy, hogy a pedagógiai kultúra alapvető részévé váljon</w:t>
            </w:r>
          </w:p>
          <w:p w14:paraId="127B966A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workshopok szervezése a hasznosíthatósági terv megismerésére</w:t>
            </w:r>
          </w:p>
          <w:p w14:paraId="2A461C0A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 pedagógusok szaktárgyukon belül kiemelt figyelmet fordítanak a tanulás támogatására</w:t>
            </w:r>
          </w:p>
          <w:p w14:paraId="5EAE7E51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egyéni, differenciált fejlesztések: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gyógy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-, fejlesztő- és tanulásmódszertan-szakos 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kollégáink tehetséggondozást, hátránykompenzálást végeznek a tanórán kívüli foglalkozások keretében.</w:t>
            </w:r>
          </w:p>
          <w:p w14:paraId="6730C0FA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Differenciálás – egyéni képességfejlesztés az esélyegyenlőség érvényesítése érdekében. </w:t>
            </w:r>
          </w:p>
          <w:p w14:paraId="54682D5B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Az iskolapszichológus, a szociális segítő bevonása a hátrányos helyzetű/sérülékeny diákok nyomon követésébe (SNI, BTMN, RGYVK, HH, HHH).</w:t>
            </w:r>
          </w:p>
          <w:p w14:paraId="3BA0E389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fogadóórák látogatása, osztályfőnökkel való gyakoribb kapcsolattartás</w:t>
            </w:r>
          </w:p>
          <w:p w14:paraId="2645D2B1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eastAsia="Times New Roman" w:hAnsi="Times New Roman" w:cs="Times New Roman"/>
                <w:color w:val="5B9BD5" w:themeColor="accent1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Pályaorientációs rendezvényeken, Válasszunk együtt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gyakorlóhelyet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programokon való részvétel ösztönzése</w:t>
            </w:r>
            <w:r w:rsidRPr="00A56E99">
              <w:rPr>
                <w:rFonts w:ascii="Times New Roman" w:eastAsia="Times New Roman" w:hAnsi="Times New Roman" w:cs="Times New Roman"/>
                <w:color w:val="5B9BD5" w:themeColor="accent1"/>
                <w:sz w:val="18"/>
                <w:szCs w:val="18"/>
                <w:lang w:eastAsia="hu-HU"/>
              </w:rPr>
              <w:t xml:space="preserve"> </w:t>
            </w:r>
          </w:p>
          <w:p w14:paraId="5FB0948F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a képzések és képzési formák közötti átjárhatóság biztosítása az egyéni igények figyelembe vételével</w:t>
            </w:r>
          </w:p>
          <w:p w14:paraId="14401E00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közösségépítés </w:t>
            </w:r>
          </w:p>
        </w:tc>
        <w:tc>
          <w:tcPr>
            <w:tcW w:w="1701" w:type="dxa"/>
          </w:tcPr>
          <w:p w14:paraId="7ACB96A0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 bevont veszélyeztetett diákok aránya (kiutazó hátrányos helyzetű diák / kiutazó összes diák) </w:t>
            </w:r>
          </w:p>
          <w:p w14:paraId="6F5E73E7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útinaplók, részvételi igazolások, EUROPASS Mobilitási Igazolvány, értékelőlap</w:t>
            </w:r>
          </w:p>
        </w:tc>
        <w:tc>
          <w:tcPr>
            <w:tcW w:w="1559" w:type="dxa"/>
            <w:shd w:val="clear" w:color="auto" w:fill="FFC000"/>
          </w:tcPr>
          <w:p w14:paraId="159167D2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13,75 % (a két év átlagában) a magyarországi jogszabályok szerint, és 44% a Pályázati Kalauz szerint</w:t>
            </w:r>
          </w:p>
          <w:p w14:paraId="0648A35B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HH, HHH, RGYVK, BTM-N, SNI, tartósan beteg, árva, félárva, egyedül nevelő szülő, gazdasági nehézség, 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szociális nehézség, földrajzi hátrány, és van, akinél halmozottan jelentkezett a fentiek kombinációja.</w:t>
            </w:r>
          </w:p>
          <w:p w14:paraId="2BAF9926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931E66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Az iskolai arány 26% volt.</w:t>
            </w:r>
          </w:p>
        </w:tc>
        <w:tc>
          <w:tcPr>
            <w:tcW w:w="1560" w:type="dxa"/>
            <w:shd w:val="clear" w:color="auto" w:fill="00B0F0"/>
          </w:tcPr>
          <w:p w14:paraId="4901EF7E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19% </w:t>
            </w:r>
          </w:p>
          <w:p w14:paraId="6A4D96B4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 magyarországi jogszabályok szerint</w:t>
            </w:r>
          </w:p>
          <w:p w14:paraId="3D9B60BE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és 66-ból 35 fő = </w:t>
            </w:r>
            <w:r w:rsidRPr="00870838">
              <w:rPr>
                <w:rFonts w:ascii="Times New Roman" w:hAnsi="Times New Roman" w:cs="Times New Roman"/>
                <w:b/>
                <w:sz w:val="18"/>
                <w:szCs w:val="18"/>
              </w:rPr>
              <w:t>53%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Pályázati Kalauz szerint</w:t>
            </w:r>
          </w:p>
          <w:p w14:paraId="0CDB1B57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 külhoni, vajdasági diákok is megjelentek: 7 fő</w:t>
            </w:r>
          </w:p>
          <w:p w14:paraId="4CB48291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1C3BA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E8240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79643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C46FB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BDF55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372AE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Az iskolai arány 26% jelenleg.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2D2C002E" w14:textId="2BEAC620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14:paraId="0C0FBBEE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 magyarországi jogszabályok szerint</w:t>
            </w:r>
          </w:p>
          <w:p w14:paraId="52A95D6C" w14:textId="5E0E9A30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és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-b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ő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fő =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  <w:r w:rsidRPr="0087083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Pályázati Kalauz szerint</w:t>
            </w:r>
          </w:p>
          <w:p w14:paraId="4671C868" w14:textId="74B4013C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A külhoni, vajdasági diákok is megjelentek: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fő</w:t>
            </w:r>
          </w:p>
          <w:p w14:paraId="16222543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FC28E6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9C3D2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9EE9C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3ADAA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0A3F2E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B35CE6" w14:textId="06269B2F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Az iskolai arány 26% jelenleg.</w:t>
            </w:r>
          </w:p>
        </w:tc>
        <w:tc>
          <w:tcPr>
            <w:tcW w:w="1701" w:type="dxa"/>
          </w:tcPr>
          <w:p w14:paraId="29FF954F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SZSZC, iskola-vezetés, intézményi projektkoordinátor</w:t>
            </w:r>
          </w:p>
          <w:p w14:paraId="4D0FC28D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A03" w:rsidRPr="00A56E99" w14:paraId="3113618E" w14:textId="77777777" w:rsidTr="006A1E75">
        <w:trPr>
          <w:trHeight w:val="3918"/>
        </w:trPr>
        <w:tc>
          <w:tcPr>
            <w:tcW w:w="2239" w:type="dxa"/>
            <w:vMerge/>
          </w:tcPr>
          <w:p w14:paraId="29E933B1" w14:textId="77777777" w:rsidR="008A6A03" w:rsidRPr="00A56E99" w:rsidRDefault="008A6A03" w:rsidP="008A6A0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7270DDC5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6EF8D1EA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</w:tcPr>
          <w:p w14:paraId="5A99E7E1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lemorzsolódó diákok aránya</w:t>
            </w:r>
          </w:p>
          <w:p w14:paraId="5D6195E7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559" w:type="dxa"/>
            <w:shd w:val="clear" w:color="auto" w:fill="FFC000"/>
          </w:tcPr>
          <w:p w14:paraId="03C09FBB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10 %</w:t>
            </w:r>
          </w:p>
          <w:p w14:paraId="0FBC7020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560" w:type="dxa"/>
            <w:shd w:val="clear" w:color="auto" w:fill="00B0F0"/>
          </w:tcPr>
          <w:p w14:paraId="4B262F07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  <w:p w14:paraId="12E6EA40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14:paraId="3FB55066" w14:textId="26B6B53B" w:rsidR="008A6A03" w:rsidRPr="00A56E99" w:rsidRDefault="006A1E75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8,6 %</w:t>
            </w:r>
          </w:p>
        </w:tc>
        <w:tc>
          <w:tcPr>
            <w:tcW w:w="1701" w:type="dxa"/>
          </w:tcPr>
          <w:p w14:paraId="29DA26E8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iskolavezetés, lemorzsolódási statisztika</w:t>
            </w:r>
          </w:p>
        </w:tc>
      </w:tr>
      <w:tr w:rsidR="008A6A03" w:rsidRPr="00A56E99" w14:paraId="315C0AB0" w14:textId="77777777" w:rsidTr="003E26AE">
        <w:trPr>
          <w:trHeight w:val="1342"/>
        </w:trPr>
        <w:tc>
          <w:tcPr>
            <w:tcW w:w="2239" w:type="dxa"/>
            <w:vMerge/>
          </w:tcPr>
          <w:p w14:paraId="4F92652B" w14:textId="77777777" w:rsidR="008A6A03" w:rsidRPr="00A56E99" w:rsidRDefault="008A6A03" w:rsidP="008A6A0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292" w:type="dxa"/>
            <w:vMerge w:val="restart"/>
          </w:tcPr>
          <w:p w14:paraId="3E4001A1" w14:textId="77777777" w:rsidR="008A6A03" w:rsidRPr="00A56E99" w:rsidRDefault="008A6A03" w:rsidP="008A6A0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A diák, a szülő, az intézmény, és a külső gyakorlati munkahelyek kapcsolatának erősítése, a tanulók lelki egészségének megteremtése és megőrzése, ill. a szakmaszerzés céljából </w:t>
            </w:r>
          </w:p>
        </w:tc>
        <w:tc>
          <w:tcPr>
            <w:tcW w:w="4111" w:type="dxa"/>
            <w:vMerge/>
          </w:tcPr>
          <w:p w14:paraId="388B639E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</w:tcPr>
          <w:p w14:paraId="56796DFA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éves egyeztetések száma a diák, a munkahely, az iskola és a család között</w:t>
            </w:r>
          </w:p>
        </w:tc>
        <w:tc>
          <w:tcPr>
            <w:tcW w:w="1559" w:type="dxa"/>
            <w:shd w:val="clear" w:color="auto" w:fill="FFC000"/>
          </w:tcPr>
          <w:p w14:paraId="0B7CF7E6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1-2/ tanév/diák</w:t>
            </w:r>
          </w:p>
        </w:tc>
        <w:tc>
          <w:tcPr>
            <w:tcW w:w="1560" w:type="dxa"/>
            <w:shd w:val="clear" w:color="auto" w:fill="00B0F0"/>
          </w:tcPr>
          <w:p w14:paraId="543EF17E" w14:textId="1B500F2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5/tanév/</w:t>
            </w:r>
            <w:r w:rsidR="006A1E75"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 </w:t>
            </w:r>
            <w:r w:rsidR="006A1E75"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diák</w:t>
            </w:r>
          </w:p>
          <w:p w14:paraId="0DC35ECB" w14:textId="4FF75262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14:paraId="72C5AB54" w14:textId="77777777" w:rsidR="006A1E75" w:rsidRPr="00A56E99" w:rsidRDefault="006A1E75" w:rsidP="006A1E75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5/tanév/ diák</w:t>
            </w:r>
          </w:p>
          <w:p w14:paraId="1B185A6E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</w:tcPr>
          <w:p w14:paraId="1051E8C8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gyakorlatioktatás-vezető, osztályfőnök</w:t>
            </w:r>
          </w:p>
        </w:tc>
      </w:tr>
      <w:tr w:rsidR="008A6A03" w:rsidRPr="00A56E99" w14:paraId="7CD90BC2" w14:textId="77777777" w:rsidTr="003E26AE">
        <w:trPr>
          <w:trHeight w:val="1342"/>
        </w:trPr>
        <w:tc>
          <w:tcPr>
            <w:tcW w:w="2239" w:type="dxa"/>
          </w:tcPr>
          <w:p w14:paraId="3312C719" w14:textId="77777777" w:rsidR="008A6A03" w:rsidRPr="00A56E99" w:rsidRDefault="008A6A03" w:rsidP="008A6A0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726CD6A8" w14:textId="77777777" w:rsidR="008A6A03" w:rsidRPr="00A56E99" w:rsidRDefault="008A6A03" w:rsidP="008A6A0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473DD4C" w14:textId="77777777" w:rsidR="008A6A03" w:rsidRPr="00A56E99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gyermekjóléti szolgálat, gyámhivatal, települési önkormányzatok, rendőrség, Bűnmegelőzési tanács képviselőivel való kapcsolattartás</w:t>
            </w:r>
          </w:p>
          <w:p w14:paraId="7BFD8698" w14:textId="77777777" w:rsidR="008A6A03" w:rsidRDefault="008A6A03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az iskolapszichológus bevonása az osztályfőnöki tevékenységekbe, egyéni konzultációs lehetőség biztosítása </w:t>
            </w:r>
          </w:p>
          <w:p w14:paraId="7A8AEB34" w14:textId="15A3EB87" w:rsidR="006A1E75" w:rsidRPr="00A56E99" w:rsidRDefault="006A1E75" w:rsidP="008A6A03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4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szociális munkás és szociális segítő munkatársak bevonása </w:t>
            </w:r>
          </w:p>
          <w:p w14:paraId="48217B31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</w:tcPr>
          <w:p w14:paraId="477FD7F3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éves konzultációk száma</w:t>
            </w:r>
          </w:p>
        </w:tc>
        <w:tc>
          <w:tcPr>
            <w:tcW w:w="1559" w:type="dxa"/>
            <w:shd w:val="clear" w:color="auto" w:fill="FFC000"/>
          </w:tcPr>
          <w:p w14:paraId="0E8C5441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2/év</w:t>
            </w:r>
          </w:p>
        </w:tc>
        <w:tc>
          <w:tcPr>
            <w:tcW w:w="1560" w:type="dxa"/>
            <w:shd w:val="clear" w:color="auto" w:fill="00B0F0"/>
          </w:tcPr>
          <w:p w14:paraId="38890653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4/év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BC46747" w14:textId="3A23C746" w:rsidR="008A6A03" w:rsidRPr="00A56E99" w:rsidRDefault="006A1E75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3/félév</w:t>
            </w:r>
          </w:p>
        </w:tc>
        <w:tc>
          <w:tcPr>
            <w:tcW w:w="1701" w:type="dxa"/>
          </w:tcPr>
          <w:p w14:paraId="38BB19C9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iskolapszichológus félévi, tanév végi beszámolója</w:t>
            </w:r>
          </w:p>
        </w:tc>
      </w:tr>
      <w:tr w:rsidR="008A6A03" w:rsidRPr="00A56E99" w14:paraId="18A7C42B" w14:textId="77777777" w:rsidTr="003E26AE">
        <w:trPr>
          <w:trHeight w:val="765"/>
        </w:trPr>
        <w:tc>
          <w:tcPr>
            <w:tcW w:w="2239" w:type="dxa"/>
            <w:vMerge w:val="restart"/>
          </w:tcPr>
          <w:p w14:paraId="2DA50637" w14:textId="77777777" w:rsidR="008A6A03" w:rsidRPr="00A56E99" w:rsidRDefault="008A6A03" w:rsidP="008A6A03">
            <w:pPr>
              <w:pStyle w:val="Listaszerbekezds"/>
              <w:ind w:left="29"/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  <w:t>4. Az intézmény digitális kultúrájának fejlesztése</w:t>
            </w:r>
          </w:p>
        </w:tc>
        <w:tc>
          <w:tcPr>
            <w:tcW w:w="2292" w:type="dxa"/>
            <w:vMerge w:val="restart"/>
          </w:tcPr>
          <w:p w14:paraId="2EEC45D2" w14:textId="77777777" w:rsidR="008A6A03" w:rsidRPr="00A56E99" w:rsidRDefault="008A6A03" w:rsidP="008A6A0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00" w:hanging="200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Emberi és tárgyi erőforrások fejlesztése az intézmény </w:t>
            </w:r>
            <w:proofErr w:type="spellStart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nemzetköziesítési</w:t>
            </w:r>
            <w:proofErr w:type="spellEnd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 folyamatában a virtuális és a </w:t>
            </w:r>
            <w:proofErr w:type="spellStart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blended</w:t>
            </w:r>
            <w:proofErr w:type="spellEnd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 mobilitás feltételeinek kialakítása céljából</w:t>
            </w:r>
          </w:p>
          <w:p w14:paraId="393F5AF6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  <w:p w14:paraId="4E9168C2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14:paraId="3B6CA8B4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  <w:t>Projektcsapat, kiutazók, rendszergazdák</w:t>
            </w:r>
          </w:p>
          <w:p w14:paraId="181AD06C" w14:textId="1A6BAA3C" w:rsidR="008A6A03" w:rsidRPr="006A1E75" w:rsidRDefault="008A6A03" w:rsidP="006A1E75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left="343" w:hanging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videótár kialakítása, tematikus </w:t>
            </w:r>
            <w:proofErr w:type="spellStart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podcastok</w:t>
            </w:r>
            <w:proofErr w:type="spellEnd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, interjúk készítése a külföldi gyakorlatok tapasztalatairól</w:t>
            </w:r>
          </w:p>
          <w:p w14:paraId="57BA79C1" w14:textId="77777777" w:rsidR="008A6A03" w:rsidRPr="00A56E99" w:rsidRDefault="008A6A03" w:rsidP="008A6A0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a felkészülés/ felkészítés során: </w:t>
            </w:r>
            <w:proofErr w:type="spellStart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Europass</w:t>
            </w:r>
            <w:proofErr w:type="spellEnd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 CV, utazásszervezéshez használt dokumentumok letöltése digitális változatban</w:t>
            </w:r>
          </w:p>
          <w:p w14:paraId="27DDB5A2" w14:textId="77777777" w:rsidR="008A6A03" w:rsidRPr="00A56E99" w:rsidRDefault="008A6A03" w:rsidP="008A6A0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Digitális tananyagfejlesztés a külső és belső kihívásokra és igényeknek való megfelelés céljából</w:t>
            </w:r>
          </w:p>
          <w:p w14:paraId="7F8DDD7E" w14:textId="77777777" w:rsidR="008A6A03" w:rsidRPr="00A56E99" w:rsidRDefault="008A6A03" w:rsidP="008A6A0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OLS adta lehetőségek kiaknázása</w:t>
            </w:r>
          </w:p>
          <w:p w14:paraId="00771C38" w14:textId="77777777" w:rsidR="008A6A03" w:rsidRPr="00A56E99" w:rsidRDefault="008A6A03" w:rsidP="008A6A0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KRÉTA használata, </w:t>
            </w:r>
          </w:p>
          <w:p w14:paraId="7482441E" w14:textId="77777777" w:rsidR="008A6A03" w:rsidRPr="00A56E99" w:rsidRDefault="008A6A03" w:rsidP="008A6A0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Google </w:t>
            </w:r>
            <w:proofErr w:type="spellStart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Classroom</w:t>
            </w:r>
            <w:proofErr w:type="spellEnd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, Google </w:t>
            </w:r>
            <w:proofErr w:type="spellStart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Meet</w:t>
            </w:r>
            <w:proofErr w:type="spellEnd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, Google Map használata a felkészülés során</w:t>
            </w:r>
          </w:p>
          <w:p w14:paraId="447C2072" w14:textId="77777777" w:rsidR="008A6A03" w:rsidRPr="00A56E99" w:rsidRDefault="008A6A03" w:rsidP="008A6A0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digitális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disszeminációs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eszközök használata: pl. iskolai honlap, online olvasható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flipbook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8F589DB" w14:textId="77777777" w:rsidR="008A6A03" w:rsidRPr="00A56E99" w:rsidRDefault="008A6A03" w:rsidP="008A6A0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lastRenderedPageBreak/>
              <w:t xml:space="preserve">részvétel </w:t>
            </w:r>
            <w:proofErr w:type="spellStart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webináriumokon</w:t>
            </w:r>
            <w:proofErr w:type="spellEnd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, virtuális konferenciákon, partnertalálkozókon </w:t>
            </w:r>
          </w:p>
          <w:p w14:paraId="2EB68B99" w14:textId="77777777" w:rsidR="008A6A03" w:rsidRPr="00A56E99" w:rsidRDefault="008A6A03" w:rsidP="008A6A0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iskolai internetszolgáltatás és infrastrukturális háttér fejlesztése</w:t>
            </w:r>
          </w:p>
        </w:tc>
        <w:tc>
          <w:tcPr>
            <w:tcW w:w="1701" w:type="dxa"/>
          </w:tcPr>
          <w:p w14:paraId="2C163BC8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lastRenderedPageBreak/>
              <w:t xml:space="preserve">a kiutazások alkalmával készült videók száma; </w:t>
            </w:r>
          </w:p>
        </w:tc>
        <w:tc>
          <w:tcPr>
            <w:tcW w:w="1559" w:type="dxa"/>
            <w:shd w:val="clear" w:color="auto" w:fill="FFC000"/>
          </w:tcPr>
          <w:p w14:paraId="6C004145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1-2/ország</w:t>
            </w:r>
          </w:p>
        </w:tc>
        <w:tc>
          <w:tcPr>
            <w:tcW w:w="1560" w:type="dxa"/>
            <w:shd w:val="clear" w:color="auto" w:fill="00B0F0"/>
          </w:tcPr>
          <w:p w14:paraId="60D4D732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3/ország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0507EFD" w14:textId="2D796A53" w:rsidR="008A6A03" w:rsidRPr="006A1E75" w:rsidRDefault="006A1E75" w:rsidP="006A1E75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Új: </w:t>
            </w:r>
            <w:r w:rsidRPr="006A1E75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pályaorientációs kisfilmek készítése</w:t>
            </w:r>
            <w:r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, közösségi médiában való gyakoribb megjelenés, több közösségimédia-felület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alakalmazása</w:t>
            </w:r>
            <w:proofErr w:type="spellEnd"/>
            <w:r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701" w:type="dxa"/>
          </w:tcPr>
          <w:p w14:paraId="0B24AA59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projektcsapat</w:t>
            </w:r>
          </w:p>
        </w:tc>
      </w:tr>
      <w:tr w:rsidR="008A6A03" w:rsidRPr="00A56E99" w14:paraId="3EB6086A" w14:textId="77777777" w:rsidTr="003E26AE">
        <w:trPr>
          <w:trHeight w:val="930"/>
        </w:trPr>
        <w:tc>
          <w:tcPr>
            <w:tcW w:w="2239" w:type="dxa"/>
            <w:vMerge/>
          </w:tcPr>
          <w:p w14:paraId="771D630F" w14:textId="77777777" w:rsidR="008A6A03" w:rsidRPr="00A56E99" w:rsidRDefault="008A6A03" w:rsidP="008A6A03">
            <w:pPr>
              <w:pStyle w:val="Listaszerbekezds"/>
              <w:ind w:left="29"/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3D6E348E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7E2FA09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</w:tcPr>
          <w:p w14:paraId="699F0BED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az elkészült </w:t>
            </w:r>
            <w:proofErr w:type="spellStart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Europass</w:t>
            </w:r>
            <w:proofErr w:type="spellEnd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 CV-k száma, utazás dokumentumai</w:t>
            </w:r>
          </w:p>
        </w:tc>
        <w:tc>
          <w:tcPr>
            <w:tcW w:w="1559" w:type="dxa"/>
            <w:shd w:val="clear" w:color="auto" w:fill="FFC000"/>
          </w:tcPr>
          <w:p w14:paraId="15996914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csak a kiutazók esetében van</w:t>
            </w:r>
          </w:p>
        </w:tc>
        <w:tc>
          <w:tcPr>
            <w:tcW w:w="1560" w:type="dxa"/>
            <w:shd w:val="clear" w:color="auto" w:fill="00B0F0"/>
          </w:tcPr>
          <w:p w14:paraId="3960DFE9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a tanulók 25%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547AB799" w14:textId="05652F7C" w:rsidR="008A6A03" w:rsidRPr="00A56E99" w:rsidRDefault="006A1E75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beépült a szakmai idegen nyelvi oktatásba, a magyar nyelv </w:t>
            </w:r>
            <w:r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lastRenderedPageBreak/>
              <w:t>tantárgy tananyagába – minden diákot érint</w:t>
            </w:r>
          </w:p>
        </w:tc>
        <w:tc>
          <w:tcPr>
            <w:tcW w:w="1701" w:type="dxa"/>
          </w:tcPr>
          <w:p w14:paraId="02E24D24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lastRenderedPageBreak/>
              <w:t>szaktanárok, iskolavezetés</w:t>
            </w:r>
          </w:p>
        </w:tc>
      </w:tr>
      <w:tr w:rsidR="008A6A03" w:rsidRPr="00A56E99" w14:paraId="6164749B" w14:textId="77777777" w:rsidTr="003E26AE">
        <w:trPr>
          <w:trHeight w:val="985"/>
        </w:trPr>
        <w:tc>
          <w:tcPr>
            <w:tcW w:w="2239" w:type="dxa"/>
            <w:vMerge/>
          </w:tcPr>
          <w:p w14:paraId="686D9609" w14:textId="77777777" w:rsidR="008A6A03" w:rsidRPr="00A56E99" w:rsidRDefault="008A6A03" w:rsidP="008A6A03">
            <w:pPr>
              <w:pStyle w:val="Listaszerbekezds"/>
              <w:ind w:left="29"/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4F21CBB5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5E90C2EE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</w:tcPr>
          <w:p w14:paraId="72931F0A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a kialakított Google </w:t>
            </w:r>
            <w:proofErr w:type="spellStart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Classroom</w:t>
            </w:r>
            <w:proofErr w:type="spellEnd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-ok száma a kiutazók számára</w:t>
            </w:r>
          </w:p>
        </w:tc>
        <w:tc>
          <w:tcPr>
            <w:tcW w:w="1559" w:type="dxa"/>
            <w:shd w:val="clear" w:color="auto" w:fill="FFC000"/>
          </w:tcPr>
          <w:p w14:paraId="111AC922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560" w:type="dxa"/>
            <w:shd w:val="clear" w:color="auto" w:fill="00B0F0"/>
          </w:tcPr>
          <w:p w14:paraId="4BA2D2A0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minden kiutazói csoportnál lett digitális platformon elérhető csoport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0772395" w14:textId="42B6A187" w:rsidR="008A6A03" w:rsidRPr="00A56E99" w:rsidRDefault="006A1E75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minden kiutazói csoportnál lett digitális platformon elérhető csoport</w:t>
            </w:r>
          </w:p>
        </w:tc>
        <w:tc>
          <w:tcPr>
            <w:tcW w:w="1701" w:type="dxa"/>
          </w:tcPr>
          <w:p w14:paraId="359CF4B4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iskolavezetés, </w:t>
            </w:r>
          </w:p>
        </w:tc>
      </w:tr>
      <w:tr w:rsidR="008A6A03" w:rsidRPr="00A56E99" w14:paraId="43CD0BE9" w14:textId="77777777" w:rsidTr="003E26AE">
        <w:trPr>
          <w:trHeight w:val="985"/>
        </w:trPr>
        <w:tc>
          <w:tcPr>
            <w:tcW w:w="2239" w:type="dxa"/>
            <w:vMerge/>
          </w:tcPr>
          <w:p w14:paraId="0C3CFE32" w14:textId="77777777" w:rsidR="008A6A03" w:rsidRPr="00A56E99" w:rsidRDefault="008A6A03" w:rsidP="008A6A03">
            <w:pPr>
              <w:pStyle w:val="Listaszerbekezds"/>
              <w:ind w:left="29"/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1AF078C4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1655BE50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</w:tcPr>
          <w:p w14:paraId="7272C4FF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beszerzett szoftvereket használó kollégák száma</w:t>
            </w:r>
          </w:p>
        </w:tc>
        <w:tc>
          <w:tcPr>
            <w:tcW w:w="1559" w:type="dxa"/>
            <w:shd w:val="clear" w:color="auto" w:fill="FFC000"/>
          </w:tcPr>
          <w:p w14:paraId="37FC64D8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1560" w:type="dxa"/>
            <w:shd w:val="clear" w:color="auto" w:fill="00B0F0"/>
          </w:tcPr>
          <w:p w14:paraId="68B59632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194FF34D" w14:textId="735F8E5C" w:rsidR="008A6A03" w:rsidRPr="00A56E99" w:rsidRDefault="006A1E75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1701" w:type="dxa"/>
          </w:tcPr>
          <w:p w14:paraId="2B35A378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szaktanárok, szakmai munkaközösségek vezetői</w:t>
            </w:r>
          </w:p>
        </w:tc>
      </w:tr>
      <w:tr w:rsidR="008A6A03" w:rsidRPr="00A56E99" w14:paraId="23F3C77E" w14:textId="77777777" w:rsidTr="003E26AE">
        <w:trPr>
          <w:trHeight w:val="1342"/>
        </w:trPr>
        <w:tc>
          <w:tcPr>
            <w:tcW w:w="2239" w:type="dxa"/>
            <w:vMerge/>
          </w:tcPr>
          <w:p w14:paraId="2C4EB0E7" w14:textId="77777777" w:rsidR="008A6A03" w:rsidRPr="00A56E99" w:rsidRDefault="008A6A03" w:rsidP="008A6A03">
            <w:pPr>
              <w:pStyle w:val="Listaszerbekezds"/>
              <w:ind w:left="29"/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292" w:type="dxa"/>
            <w:vMerge/>
          </w:tcPr>
          <w:p w14:paraId="61E55DCA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74C0059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</w:tcPr>
          <w:p w14:paraId="79B63ABC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proofErr w:type="spellStart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webináriumokon</w:t>
            </w:r>
            <w:proofErr w:type="spellEnd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, </w:t>
            </w:r>
            <w:proofErr w:type="spellStart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webkonferenciá-kon</w:t>
            </w:r>
            <w:proofErr w:type="spellEnd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, partnertalálkozó-</w:t>
            </w:r>
            <w:proofErr w:type="spellStart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kon</w:t>
            </w:r>
            <w:proofErr w:type="spellEnd"/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 xml:space="preserve"> résztvevő kollégák száma</w:t>
            </w:r>
          </w:p>
        </w:tc>
        <w:tc>
          <w:tcPr>
            <w:tcW w:w="1559" w:type="dxa"/>
            <w:shd w:val="clear" w:color="auto" w:fill="FFC000"/>
          </w:tcPr>
          <w:p w14:paraId="5EF8276B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1560" w:type="dxa"/>
            <w:shd w:val="clear" w:color="auto" w:fill="00B0F0"/>
          </w:tcPr>
          <w:p w14:paraId="710D2E14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21AD98EC" w14:textId="5D7E24E2" w:rsidR="008A6A03" w:rsidRPr="00A56E99" w:rsidRDefault="00550F2E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10-12 fő</w:t>
            </w:r>
          </w:p>
        </w:tc>
        <w:tc>
          <w:tcPr>
            <w:tcW w:w="1701" w:type="dxa"/>
          </w:tcPr>
          <w:p w14:paraId="1BD05FB1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iskolavezetés, munkaközösség-vezetők</w:t>
            </w:r>
          </w:p>
        </w:tc>
      </w:tr>
      <w:tr w:rsidR="008A6A03" w:rsidRPr="00A56E99" w14:paraId="1A5F5E57" w14:textId="77777777" w:rsidTr="003E26AE">
        <w:trPr>
          <w:trHeight w:val="2694"/>
        </w:trPr>
        <w:tc>
          <w:tcPr>
            <w:tcW w:w="2239" w:type="dxa"/>
            <w:vMerge/>
          </w:tcPr>
          <w:p w14:paraId="5A38FD78" w14:textId="77777777" w:rsidR="008A6A03" w:rsidRPr="00A56E99" w:rsidRDefault="008A6A03" w:rsidP="008A6A03">
            <w:pPr>
              <w:pStyle w:val="Listaszerbekezds"/>
              <w:ind w:left="29"/>
              <w:jc w:val="both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2292" w:type="dxa"/>
          </w:tcPr>
          <w:p w14:paraId="5760D67C" w14:textId="77777777" w:rsidR="008A6A03" w:rsidRPr="00A56E99" w:rsidRDefault="008A6A03" w:rsidP="008A6A03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A </w:t>
            </w:r>
            <w:proofErr w:type="spellStart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nemzetköziesedés</w:t>
            </w:r>
            <w:r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-</w:t>
            </w:r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hez</w:t>
            </w:r>
            <w:proofErr w:type="spellEnd"/>
            <w:r w:rsidRPr="00A56E99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 xml:space="preserve"> kapcsolódó adatokhoz, információkhoz való hozzáférés biztosítása </w:t>
            </w:r>
          </w:p>
          <w:p w14:paraId="3911307C" w14:textId="77777777" w:rsidR="008A6A03" w:rsidRPr="00A56E99" w:rsidRDefault="008A6A03" w:rsidP="008A6A03">
            <w:pPr>
              <w:jc w:val="both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37DCBED" w14:textId="77777777" w:rsidR="008A6A03" w:rsidRPr="00A56E99" w:rsidRDefault="008A6A03" w:rsidP="008A6A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információk, anyagok rendszerezésére, archiválására létrehozott digitális platform folyamatos karbantartása</w:t>
            </w:r>
          </w:p>
          <w:p w14:paraId="6C053CDB" w14:textId="77777777" w:rsidR="008A6A03" w:rsidRPr="00A56E99" w:rsidRDefault="008A6A03" w:rsidP="008A6A03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közösségi média eszközeinek használata a projekteredmények </w:t>
            </w:r>
            <w:proofErr w:type="spellStart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disszeminálása</w:t>
            </w:r>
            <w:proofErr w:type="spellEnd"/>
            <w:r w:rsidRPr="00A56E99">
              <w:rPr>
                <w:rFonts w:ascii="Times New Roman" w:hAnsi="Times New Roman" w:cs="Times New Roman"/>
                <w:sz w:val="18"/>
                <w:szCs w:val="18"/>
              </w:rPr>
              <w:t xml:space="preserve"> céljából</w:t>
            </w:r>
          </w:p>
          <w:p w14:paraId="1FFC7DC5" w14:textId="77777777" w:rsidR="008A6A03" w:rsidRPr="00A56E99" w:rsidRDefault="008A6A03" w:rsidP="008A6A03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hAnsi="Times New Roman" w:cs="Times New Roman"/>
                <w:sz w:val="18"/>
                <w:szCs w:val="18"/>
              </w:rPr>
              <w:t>európai digitális platformok használata a projektek eredményeinek megosztása céljából</w:t>
            </w:r>
          </w:p>
        </w:tc>
        <w:tc>
          <w:tcPr>
            <w:tcW w:w="1701" w:type="dxa"/>
          </w:tcPr>
          <w:p w14:paraId="3471AABC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a létrehozott csatornák száma, látogatottságuk</w:t>
            </w:r>
          </w:p>
        </w:tc>
        <w:tc>
          <w:tcPr>
            <w:tcW w:w="1559" w:type="dxa"/>
            <w:shd w:val="clear" w:color="auto" w:fill="FFC000"/>
          </w:tcPr>
          <w:p w14:paraId="07AFC2AB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1560" w:type="dxa"/>
            <w:shd w:val="clear" w:color="auto" w:fill="00B0F0"/>
          </w:tcPr>
          <w:p w14:paraId="7CCBE1D3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34A35556" w14:textId="4B59DD53" w:rsidR="008A6A03" w:rsidRPr="00A56E99" w:rsidRDefault="00550F2E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1701" w:type="dxa"/>
          </w:tcPr>
          <w:p w14:paraId="790D9D7B" w14:textId="77777777" w:rsidR="008A6A03" w:rsidRPr="00A56E99" w:rsidRDefault="008A6A03" w:rsidP="008A6A03">
            <w:pPr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</w:pPr>
            <w:r w:rsidRPr="00A56E99">
              <w:rPr>
                <w:rFonts w:ascii="Times New Roman" w:eastAsia="Times New Roman" w:hAnsi="Times New Roman" w:cs="Times New Roman"/>
                <w:color w:val="44546A" w:themeColor="text2"/>
                <w:sz w:val="18"/>
                <w:szCs w:val="18"/>
                <w:lang w:eastAsia="hu-HU"/>
              </w:rPr>
              <w:t>rendszergazdák, iskolavezetés, projektcsapat</w:t>
            </w:r>
          </w:p>
        </w:tc>
      </w:tr>
    </w:tbl>
    <w:p w14:paraId="7CECC10C" w14:textId="77777777" w:rsidR="007C12BD" w:rsidRPr="00A56E99" w:rsidRDefault="007C12BD" w:rsidP="00870838">
      <w:pPr>
        <w:pStyle w:val="Listaszerbekezds"/>
        <w:jc w:val="both"/>
        <w:rPr>
          <w:rFonts w:ascii="Times New Roman" w:hAnsi="Times New Roman" w:cs="Times New Roman"/>
          <w:sz w:val="18"/>
          <w:szCs w:val="18"/>
        </w:rPr>
      </w:pPr>
    </w:p>
    <w:p w14:paraId="3FC99508" w14:textId="77777777" w:rsidR="00870838" w:rsidRDefault="00870838" w:rsidP="0087083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36736D0" w14:textId="77777777" w:rsidR="00A56E99" w:rsidRPr="00A56E99" w:rsidRDefault="00870838" w:rsidP="00870838">
      <w:pPr>
        <w:spacing w:after="16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9AE9A6A" w14:textId="77777777" w:rsidR="00A56E99" w:rsidRPr="00A56E99" w:rsidRDefault="00A56E99" w:rsidP="00870838">
      <w:pPr>
        <w:pStyle w:val="Cmsor3"/>
        <w:shd w:val="clear" w:color="auto" w:fill="337AB7"/>
        <w:spacing w:before="300" w:after="150"/>
        <w:jc w:val="both"/>
        <w:rPr>
          <w:rFonts w:ascii="Times New Roman" w:hAnsi="Times New Roman" w:cs="Times New Roman"/>
          <w:color w:val="FFFFFF"/>
          <w:sz w:val="22"/>
          <w:szCs w:val="22"/>
        </w:rPr>
      </w:pPr>
      <w:r w:rsidRPr="00A56E99">
        <w:rPr>
          <w:rFonts w:ascii="Times New Roman" w:hAnsi="Times New Roman" w:cs="Times New Roman"/>
          <w:b/>
          <w:bCs/>
          <w:color w:val="FFFFFF"/>
          <w:sz w:val="22"/>
          <w:szCs w:val="22"/>
        </w:rPr>
        <w:lastRenderedPageBreak/>
        <w:t>5. Projektmenedzsment</w:t>
      </w:r>
    </w:p>
    <w:p w14:paraId="5A66879C" w14:textId="77777777" w:rsidR="00A56E99" w:rsidRPr="00A56E99" w:rsidRDefault="00A56E99" w:rsidP="00870838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A56E99">
        <w:rPr>
          <w:rFonts w:ascii="Times New Roman" w:hAnsi="Times New Roman" w:cs="Times New Roman"/>
          <w:color w:val="333333"/>
        </w:rPr>
        <w:t>Milyen módon valósult meg a résztvevők nyomon követése és támogatása a tevékenységek során?</w:t>
      </w:r>
    </w:p>
    <w:p w14:paraId="2A6D40DE" w14:textId="77777777" w:rsidR="00A56E99" w:rsidRDefault="00E80EC9" w:rsidP="00870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E99">
        <w:rPr>
          <w:rFonts w:ascii="Times New Roman" w:hAnsi="Times New Roman" w:cs="Times New Roman"/>
        </w:rPr>
        <w:t>A gyakorlati és logisztikai feladatok ellátása többszintű feladat volt: a fenntartó, a Szegedi Szakképzési Centrum és a pályázó intézmény megosztva látta el ezeket a feladatokat. A projektmenedzsment iskolai szinten működött, de szorosan együtt dolgozott a Szegedi SZC Projektirodájával. A fenntartó az utazási támogatás és a megélhetési támogatás pé</w:t>
      </w:r>
      <w:r w:rsidR="00C17263" w:rsidRPr="00A56E99">
        <w:rPr>
          <w:rFonts w:ascii="Times New Roman" w:hAnsi="Times New Roman" w:cs="Times New Roman"/>
        </w:rPr>
        <w:t>nzügyi forrásának elérésében</w:t>
      </w:r>
      <w:r w:rsidRPr="00A56E99">
        <w:rPr>
          <w:rFonts w:ascii="Times New Roman" w:hAnsi="Times New Roman" w:cs="Times New Roman"/>
        </w:rPr>
        <w:t xml:space="preserve"> segített. Az intézményi projektkoordinátor rendelte és vette meg, majd készpénzben vagy átutalással egyenlítette ki a repülőjegyek árát, kötötte meg a biz</w:t>
      </w:r>
      <w:r w:rsidR="00C17263" w:rsidRPr="00A56E99">
        <w:rPr>
          <w:rFonts w:ascii="Times New Roman" w:hAnsi="Times New Roman" w:cs="Times New Roman"/>
        </w:rPr>
        <w:t xml:space="preserve">tosításokat és szervezte meg a </w:t>
      </w:r>
      <w:r w:rsidRPr="00A56E99">
        <w:rPr>
          <w:rFonts w:ascii="Times New Roman" w:hAnsi="Times New Roman" w:cs="Times New Roman"/>
        </w:rPr>
        <w:t>reptéri transzfereket az iskolai kisbusszal vagy a Zöldtranszfer szállítási vállalkozás segítségével. A biztosítás teljes körű: kiterjedt az utazási -, baleset -, pogg</w:t>
      </w:r>
      <w:r w:rsidR="00C17263" w:rsidRPr="00A56E99">
        <w:rPr>
          <w:rFonts w:ascii="Times New Roman" w:hAnsi="Times New Roman" w:cs="Times New Roman"/>
        </w:rPr>
        <w:t xml:space="preserve">yász -, okmány -, betegség- és - </w:t>
      </w:r>
      <w:r w:rsidRPr="00A56E99">
        <w:rPr>
          <w:rFonts w:ascii="Times New Roman" w:hAnsi="Times New Roman" w:cs="Times New Roman"/>
        </w:rPr>
        <w:t>okozott kár estén</w:t>
      </w:r>
      <w:r w:rsidR="00C17263" w:rsidRPr="00A56E99">
        <w:rPr>
          <w:rFonts w:ascii="Times New Roman" w:hAnsi="Times New Roman" w:cs="Times New Roman"/>
        </w:rPr>
        <w:t xml:space="preserve"> </w:t>
      </w:r>
      <w:r w:rsidRPr="00A56E99">
        <w:rPr>
          <w:rFonts w:ascii="Times New Roman" w:hAnsi="Times New Roman" w:cs="Times New Roman"/>
        </w:rPr>
        <w:t>- a felelősségbiztos</w:t>
      </w:r>
      <w:r w:rsidR="00C17263" w:rsidRPr="00A56E99">
        <w:rPr>
          <w:rFonts w:ascii="Times New Roman" w:hAnsi="Times New Roman" w:cs="Times New Roman"/>
        </w:rPr>
        <w:t xml:space="preserve">ításra is. Az </w:t>
      </w:r>
      <w:r w:rsidR="00C17263" w:rsidRPr="00A56E99">
        <w:rPr>
          <w:rFonts w:ascii="Times New Roman" w:hAnsi="Times New Roman" w:cs="Times New Roman"/>
          <w:i/>
        </w:rPr>
        <w:t>EUB Praktikum 30</w:t>
      </w:r>
      <w:r w:rsidR="00C17263" w:rsidRPr="00A56E99">
        <w:rPr>
          <w:rFonts w:ascii="Times New Roman" w:hAnsi="Times New Roman" w:cs="Times New Roman"/>
        </w:rPr>
        <w:t xml:space="preserve"> </w:t>
      </w:r>
      <w:r w:rsidRPr="00A56E99">
        <w:rPr>
          <w:rFonts w:ascii="Times New Roman" w:hAnsi="Times New Roman" w:cs="Times New Roman"/>
        </w:rPr>
        <w:t>biztosítási termék nagy előnye, hogy egyénre szabott, 30 év alatti fiatalok külföldi fizikai munkavégzését is biztosítja. Minden diák rendelkezett a fent említett biztosítással a kiutazás teljes időtartamára. Gondosan odafigyeltünk arra is, hogy - amennyiben éjszaka értek haza a dákok - a következő napra is biztosítottak voltak, a Szegedre érkezés pillanatáig.</w:t>
      </w:r>
      <w:r w:rsidR="00C17263" w:rsidRPr="00A56E99">
        <w:rPr>
          <w:rFonts w:ascii="Times New Roman" w:hAnsi="Times New Roman" w:cs="Times New Roman"/>
        </w:rPr>
        <w:t xml:space="preserve"> </w:t>
      </w:r>
      <w:r w:rsidRPr="00A56E99">
        <w:rPr>
          <w:rFonts w:ascii="Times New Roman" w:hAnsi="Times New Roman" w:cs="Times New Roman"/>
        </w:rPr>
        <w:t xml:space="preserve">Vízumigénylés kérdése nem merült fel, mivel egyetlen partnerünk sem vízumköteles ország. Munkavállalási engedély beszerzésére sem </w:t>
      </w:r>
      <w:r w:rsidR="00C17263" w:rsidRPr="00A56E99">
        <w:rPr>
          <w:rFonts w:ascii="Times New Roman" w:hAnsi="Times New Roman" w:cs="Times New Roman"/>
        </w:rPr>
        <w:t xml:space="preserve">volt szükség. A repülőjegyekre </w:t>
      </w:r>
      <w:r w:rsidRPr="00A56E99">
        <w:rPr>
          <w:rFonts w:ascii="Times New Roman" w:hAnsi="Times New Roman" w:cs="Times New Roman"/>
        </w:rPr>
        <w:t>minden esetben sztornóbiztosítást is kötöttünk kiutazóink számára, gondolva a vis maior esetekre. Minden k</w:t>
      </w:r>
      <w:r w:rsidR="00C17263" w:rsidRPr="00A56E99">
        <w:rPr>
          <w:rFonts w:ascii="Times New Roman" w:hAnsi="Times New Roman" w:cs="Times New Roman"/>
        </w:rPr>
        <w:t xml:space="preserve">iutazónak rendelkeznie kellett </w:t>
      </w:r>
      <w:r w:rsidRPr="00A56E99">
        <w:rPr>
          <w:rFonts w:ascii="Times New Roman" w:hAnsi="Times New Roman" w:cs="Times New Roman"/>
        </w:rPr>
        <w:t>EU-s egészségbiztosítási kártyával, amely igazolta a magyar társadalombiztosítás meglétét.</w:t>
      </w:r>
    </w:p>
    <w:p w14:paraId="3C5E4C48" w14:textId="77777777" w:rsidR="00333162" w:rsidRDefault="00785842" w:rsidP="00870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E99">
        <w:rPr>
          <w:rFonts w:ascii="Times New Roman" w:hAnsi="Times New Roman" w:cs="Times New Roman"/>
        </w:rPr>
        <w:t xml:space="preserve">Iskolánk szoros munkakapcsolatban állt az öt régi partnerével, a munkaprogram kialakítását az évek óta jól bevált gyakorlat szerint végeztük. A végleges munkaprogramot többszörös e-mailes és személyes egyeztetés után alakítottuk ki. A tervezés során fontos szempont volt, hogy a tanulók kamatoztatni tudják az itthoni gyakorlat során szerzett tudásukat és tapasztalataikat, hiszen ez megadta nekik a biztonságérzetet, de cél volt, hogy jussanak új ismeretekhez is. A spanyol mellett lett egy új olasz- és egy új francia partnerünk is. Olaszországban, </w:t>
      </w:r>
      <w:proofErr w:type="spellStart"/>
      <w:r w:rsidRPr="00A56E99">
        <w:rPr>
          <w:rFonts w:ascii="Times New Roman" w:hAnsi="Times New Roman" w:cs="Times New Roman"/>
        </w:rPr>
        <w:t>Comóban</w:t>
      </w:r>
      <w:proofErr w:type="spellEnd"/>
      <w:r w:rsidRPr="00A56E99">
        <w:rPr>
          <w:rFonts w:ascii="Times New Roman" w:hAnsi="Times New Roman" w:cs="Times New Roman"/>
        </w:rPr>
        <w:t xml:space="preserve"> oktatói mobilitások, Franciaországban, a Pireneusok lábánál diákmobiliások valósultak meg.</w:t>
      </w:r>
    </w:p>
    <w:p w14:paraId="08A13283" w14:textId="77777777" w:rsidR="00A56E99" w:rsidRPr="00A56E99" w:rsidRDefault="00A56E99" w:rsidP="008708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B8297" w14:textId="77777777" w:rsidR="00870838" w:rsidRPr="00870838" w:rsidRDefault="00870838" w:rsidP="00870838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="00A56E99" w:rsidRPr="00870838">
        <w:rPr>
          <w:rFonts w:ascii="Times New Roman" w:hAnsi="Times New Roman" w:cs="Times New Roman"/>
          <w:b/>
        </w:rPr>
        <w:t>szint</w:t>
      </w:r>
      <w:r w:rsidRPr="0087083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E80EC9" w:rsidRPr="00870838">
        <w:rPr>
          <w:rFonts w:ascii="Times New Roman" w:hAnsi="Times New Roman" w:cs="Times New Roman"/>
        </w:rPr>
        <w:t>Jelen projektünkbe három új partne</w:t>
      </w:r>
      <w:r w:rsidR="00333162" w:rsidRPr="00870838">
        <w:rPr>
          <w:rFonts w:ascii="Times New Roman" w:hAnsi="Times New Roman" w:cs="Times New Roman"/>
        </w:rPr>
        <w:t>rt vontunk be: Spanyolországban monitoring-</w:t>
      </w:r>
      <w:r w:rsidR="00E80EC9" w:rsidRPr="00870838">
        <w:rPr>
          <w:rFonts w:ascii="Times New Roman" w:hAnsi="Times New Roman" w:cs="Times New Roman"/>
        </w:rPr>
        <w:t>látogatást tettünk, hogy jobban megismerjük a helyi szakmai képzési kínálatot, - struktúrát és oktatási rendszert, szállás- munkalehetőségeket, és megfigyeljük di</w:t>
      </w:r>
      <w:r w:rsidR="00333162" w:rsidRPr="00870838">
        <w:rPr>
          <w:rFonts w:ascii="Times New Roman" w:hAnsi="Times New Roman" w:cs="Times New Roman"/>
        </w:rPr>
        <w:t>ákjainkat a tervezett kiutazás</w:t>
      </w:r>
      <w:r w:rsidR="00E80EC9" w:rsidRPr="00870838">
        <w:rPr>
          <w:rFonts w:ascii="Times New Roman" w:hAnsi="Times New Roman" w:cs="Times New Roman"/>
        </w:rPr>
        <w:t xml:space="preserve"> során. Meggyőződhettünk afelől, hogy szakmailag megfelelő munkahelyeket, ellátást és szállást tudtak biztosítani a kiutazók számára, ahol maximális biztonságban hagyhattuk ott di</w:t>
      </w:r>
      <w:r w:rsidR="00333162" w:rsidRPr="00870838">
        <w:rPr>
          <w:rFonts w:ascii="Times New Roman" w:hAnsi="Times New Roman" w:cs="Times New Roman"/>
        </w:rPr>
        <w:t>ákjainkat. E</w:t>
      </w:r>
      <w:r w:rsidR="00E80EC9" w:rsidRPr="00870838">
        <w:rPr>
          <w:rFonts w:ascii="Times New Roman" w:hAnsi="Times New Roman" w:cs="Times New Roman"/>
        </w:rPr>
        <w:t>g</w:t>
      </w:r>
      <w:r w:rsidR="00333162" w:rsidRPr="00870838">
        <w:rPr>
          <w:rFonts w:ascii="Times New Roman" w:hAnsi="Times New Roman" w:cs="Times New Roman"/>
        </w:rPr>
        <w:t>yeztetés történt a fogadó konzorcium</w:t>
      </w:r>
      <w:r w:rsidR="00E80EC9" w:rsidRPr="00870838">
        <w:rPr>
          <w:rFonts w:ascii="Times New Roman" w:hAnsi="Times New Roman" w:cs="Times New Roman"/>
        </w:rPr>
        <w:t>/vállalkozás vezetésével és projektmenedzsmentjének tagjaival,</w:t>
      </w:r>
      <w:r w:rsidR="00927C4D" w:rsidRPr="00870838">
        <w:rPr>
          <w:rFonts w:ascii="Times New Roman" w:hAnsi="Times New Roman" w:cs="Times New Roman"/>
        </w:rPr>
        <w:t xml:space="preserve"> és</w:t>
      </w:r>
      <w:r w:rsidR="00E80EC9" w:rsidRPr="00870838">
        <w:rPr>
          <w:rFonts w:ascii="Times New Roman" w:hAnsi="Times New Roman" w:cs="Times New Roman"/>
        </w:rPr>
        <w:t xml:space="preserve"> sikerült lefektetnünk egy hosszú távú együttműködés alapjait. Iskolánk vezetését a monitoring-látogatáson Molnár Zoltán igazgató képviselte. </w:t>
      </w:r>
      <w:r w:rsidR="00927C4D" w:rsidRPr="00870838">
        <w:rPr>
          <w:rFonts w:ascii="Times New Roman" w:hAnsi="Times New Roman" w:cs="Times New Roman"/>
        </w:rPr>
        <w:t xml:space="preserve">Részt vettünk a </w:t>
      </w:r>
      <w:proofErr w:type="spellStart"/>
      <w:r w:rsidR="00927C4D" w:rsidRPr="00870838">
        <w:rPr>
          <w:rFonts w:ascii="Times New Roman" w:hAnsi="Times New Roman" w:cs="Times New Roman"/>
        </w:rPr>
        <w:t>Cassovia</w:t>
      </w:r>
      <w:proofErr w:type="spellEnd"/>
      <w:r w:rsidR="00927C4D" w:rsidRPr="00870838">
        <w:rPr>
          <w:rFonts w:ascii="Times New Roman" w:hAnsi="Times New Roman" w:cs="Times New Roman"/>
        </w:rPr>
        <w:t xml:space="preserve"> </w:t>
      </w:r>
      <w:proofErr w:type="spellStart"/>
      <w:r w:rsidR="00927C4D" w:rsidRPr="00870838">
        <w:rPr>
          <w:rFonts w:ascii="Times New Roman" w:hAnsi="Times New Roman" w:cs="Times New Roman"/>
        </w:rPr>
        <w:t>Cup</w:t>
      </w:r>
      <w:proofErr w:type="spellEnd"/>
      <w:r w:rsidR="00927C4D" w:rsidRPr="00870838">
        <w:rPr>
          <w:rFonts w:ascii="Times New Roman" w:hAnsi="Times New Roman" w:cs="Times New Roman"/>
        </w:rPr>
        <w:t xml:space="preserve"> bartender versenyen és partnertalálkozón is Szlovákiában, ahol alkalmunk volt egyeztetni szlovák partnereinkkel</w:t>
      </w:r>
      <w:r w:rsidR="00785842" w:rsidRPr="00870838">
        <w:rPr>
          <w:rFonts w:ascii="Times New Roman" w:hAnsi="Times New Roman" w:cs="Times New Roman"/>
        </w:rPr>
        <w:t>, és elő tudtuk készíteni az egybefüggő nyári gyakorlatokat</w:t>
      </w:r>
      <w:r w:rsidR="00927C4D" w:rsidRPr="00870838">
        <w:rPr>
          <w:rFonts w:ascii="Times New Roman" w:hAnsi="Times New Roman" w:cs="Times New Roman"/>
        </w:rPr>
        <w:t>. Ezen felül velük az 1. szinten megjelölt online csatornákon keresztül intenzíven folyt a kapcsolattartás és a szakmai kommunikáció a projektmenedzsment részéről.</w:t>
      </w:r>
    </w:p>
    <w:p w14:paraId="596D9AC5" w14:textId="77777777" w:rsidR="00333162" w:rsidRPr="00A56E99" w:rsidRDefault="00333162" w:rsidP="00870838">
      <w:pPr>
        <w:jc w:val="both"/>
        <w:rPr>
          <w:rFonts w:ascii="Times New Roman" w:hAnsi="Times New Roman" w:cs="Times New Roman"/>
        </w:rPr>
      </w:pPr>
      <w:r w:rsidRPr="00870838">
        <w:rPr>
          <w:rFonts w:ascii="Times New Roman" w:hAnsi="Times New Roman" w:cs="Times New Roman"/>
          <w:b/>
        </w:rPr>
        <w:t>3. szint</w:t>
      </w:r>
      <w:r w:rsidR="00870838" w:rsidRPr="00870838">
        <w:rPr>
          <w:rFonts w:ascii="Times New Roman" w:hAnsi="Times New Roman" w:cs="Times New Roman"/>
          <w:b/>
        </w:rPr>
        <w:t>:</w:t>
      </w:r>
      <w:r w:rsidR="00870838">
        <w:rPr>
          <w:rFonts w:ascii="Times New Roman" w:hAnsi="Times New Roman" w:cs="Times New Roman"/>
        </w:rPr>
        <w:t xml:space="preserve"> </w:t>
      </w:r>
      <w:r w:rsidR="00785842" w:rsidRPr="00A56E99">
        <w:rPr>
          <w:rFonts w:ascii="Times New Roman" w:hAnsi="Times New Roman" w:cs="Times New Roman"/>
        </w:rPr>
        <w:t xml:space="preserve">A projektmenedzsment, illetve az intézményi projektkoordinátor </w:t>
      </w:r>
      <w:r w:rsidRPr="00A56E99">
        <w:rPr>
          <w:rFonts w:ascii="Times New Roman" w:hAnsi="Times New Roman" w:cs="Times New Roman"/>
        </w:rPr>
        <w:t>minimálisan heti rendszerességgel tájékoztatta a projektet megvalósító Krúdy Gyula Szakképző Iskola</w:t>
      </w:r>
      <w:r w:rsidR="00785842" w:rsidRPr="00A56E99">
        <w:rPr>
          <w:rFonts w:ascii="Times New Roman" w:hAnsi="Times New Roman" w:cs="Times New Roman"/>
        </w:rPr>
        <w:t xml:space="preserve"> mindenkori</w:t>
      </w:r>
      <w:r w:rsidRPr="00A56E99">
        <w:rPr>
          <w:rFonts w:ascii="Times New Roman" w:hAnsi="Times New Roman" w:cs="Times New Roman"/>
        </w:rPr>
        <w:t xml:space="preserve"> igazgatóját a munkaprogramo</w:t>
      </w:r>
      <w:r w:rsidR="00785842" w:rsidRPr="00A56E99">
        <w:rPr>
          <w:rFonts w:ascii="Times New Roman" w:hAnsi="Times New Roman" w:cs="Times New Roman"/>
        </w:rPr>
        <w:t xml:space="preserve">k </w:t>
      </w:r>
      <w:r w:rsidRPr="00A56E99">
        <w:rPr>
          <w:rFonts w:ascii="Times New Roman" w:hAnsi="Times New Roman" w:cs="Times New Roman"/>
        </w:rPr>
        <w:t>megvalósulásáról, a résztvevők előrehaladásáról. Ezen kívül rendszeres kapcsola</w:t>
      </w:r>
      <w:r w:rsidR="00785842" w:rsidRPr="00A56E99">
        <w:rPr>
          <w:rFonts w:ascii="Times New Roman" w:hAnsi="Times New Roman" w:cs="Times New Roman"/>
        </w:rPr>
        <w:t xml:space="preserve">tot tartott a fenntartó Szegedi </w:t>
      </w:r>
      <w:r w:rsidRPr="00A56E99">
        <w:rPr>
          <w:rFonts w:ascii="Times New Roman" w:hAnsi="Times New Roman" w:cs="Times New Roman"/>
        </w:rPr>
        <w:t>Szakképzési Centrum Projektirodájának vezetőjével és mu</w:t>
      </w:r>
      <w:r w:rsidR="00785842" w:rsidRPr="00A56E99">
        <w:rPr>
          <w:rFonts w:ascii="Times New Roman" w:hAnsi="Times New Roman" w:cs="Times New Roman"/>
        </w:rPr>
        <w:t>nkatársaival és tájékoztatta őket a projekt előrehaladásáról, az esetleges változásokról.</w:t>
      </w:r>
    </w:p>
    <w:p w14:paraId="5CD74F15" w14:textId="77777777" w:rsidR="007C12BD" w:rsidRDefault="00333162" w:rsidP="00763007">
      <w:pPr>
        <w:jc w:val="both"/>
        <w:rPr>
          <w:rFonts w:ascii="Times New Roman" w:hAnsi="Times New Roman" w:cs="Times New Roman"/>
        </w:rPr>
      </w:pPr>
      <w:r w:rsidRPr="00763007">
        <w:rPr>
          <w:rFonts w:ascii="Times New Roman" w:hAnsi="Times New Roman" w:cs="Times New Roman"/>
          <w:b/>
        </w:rPr>
        <w:lastRenderedPageBreak/>
        <w:t>4. szint</w:t>
      </w:r>
      <w:r w:rsidR="00763007">
        <w:rPr>
          <w:rFonts w:ascii="Times New Roman" w:hAnsi="Times New Roman" w:cs="Times New Roman"/>
        </w:rPr>
        <w:t xml:space="preserve"> </w:t>
      </w:r>
      <w:r w:rsidRPr="00A56E99">
        <w:rPr>
          <w:rFonts w:ascii="Times New Roman" w:hAnsi="Times New Roman" w:cs="Times New Roman"/>
        </w:rPr>
        <w:t xml:space="preserve">A Krúdy Gyula tagintézmény igazgatója a rendszeresen összehívott Szegedi </w:t>
      </w:r>
      <w:r w:rsidR="00785842" w:rsidRPr="00A56E99">
        <w:rPr>
          <w:rFonts w:ascii="Times New Roman" w:hAnsi="Times New Roman" w:cs="Times New Roman"/>
        </w:rPr>
        <w:t xml:space="preserve">Szakképzési Centrumbeli vezetői </w:t>
      </w:r>
      <w:r w:rsidRPr="00A56E99">
        <w:rPr>
          <w:rFonts w:ascii="Times New Roman" w:hAnsi="Times New Roman" w:cs="Times New Roman"/>
        </w:rPr>
        <w:t>értekezleten tájékoztatta a főigazgatót, helyetteseit, a Projektiroda vezetőjét és a</w:t>
      </w:r>
      <w:r w:rsidR="00785842" w:rsidRPr="00A56E99">
        <w:rPr>
          <w:rFonts w:ascii="Times New Roman" w:hAnsi="Times New Roman" w:cs="Times New Roman"/>
        </w:rPr>
        <w:t xml:space="preserve"> többi tagintézmény vezetőjét a </w:t>
      </w:r>
      <w:r w:rsidRPr="00A56E99">
        <w:rPr>
          <w:rFonts w:ascii="Times New Roman" w:hAnsi="Times New Roman" w:cs="Times New Roman"/>
        </w:rPr>
        <w:t>munkaprogramok megvalósulásáról.</w:t>
      </w:r>
    </w:p>
    <w:p w14:paraId="4B01B876" w14:textId="77777777" w:rsidR="00870838" w:rsidRDefault="00870838" w:rsidP="00870838">
      <w:pPr>
        <w:jc w:val="both"/>
        <w:rPr>
          <w:rFonts w:ascii="Times New Roman" w:hAnsi="Times New Roman" w:cs="Times New Roman"/>
        </w:rPr>
      </w:pPr>
    </w:p>
    <w:p w14:paraId="1C0E6CEC" w14:textId="77777777" w:rsidR="00763007" w:rsidRPr="00763007" w:rsidRDefault="00763007" w:rsidP="00763007">
      <w:pPr>
        <w:pStyle w:val="Cmsor4"/>
        <w:shd w:val="clear" w:color="auto" w:fill="C3E2FF"/>
        <w:spacing w:before="150" w:after="150"/>
        <w:rPr>
          <w:rFonts w:ascii="Times New Roman" w:hAnsi="Times New Roman" w:cs="Times New Roman"/>
          <w:i w:val="0"/>
          <w:color w:val="333333"/>
          <w:sz w:val="24"/>
          <w:szCs w:val="24"/>
        </w:rPr>
      </w:pPr>
      <w:r w:rsidRPr="00763007">
        <w:rPr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>7.1. Tanulási eredmények</w:t>
      </w:r>
    </w:p>
    <w:p w14:paraId="70755C58" w14:textId="77777777" w:rsidR="00763007" w:rsidRDefault="00870838" w:rsidP="00763007">
      <w:pPr>
        <w:pStyle w:val="form-notmandatory"/>
        <w:shd w:val="clear" w:color="auto" w:fill="FFFFFF"/>
        <w:spacing w:after="150"/>
        <w:jc w:val="both"/>
      </w:pPr>
      <w:r w:rsidRPr="00870838">
        <w:t>Kérjük, mutassa be, a mobilitás alatt megvalósult minden egyes tevékenységre, hogy, mely résztvevői kompetenciákat (tudás, készség, attitűd és autonómia) fejlesztette. Összhangban álltak ezek a tervezettel? Am</w:t>
      </w:r>
      <w:r>
        <w:t>e</w:t>
      </w:r>
      <w:r w:rsidR="00763007">
        <w:t xml:space="preserve">nnyiben nem, kérjük, indokolja. </w:t>
      </w:r>
    </w:p>
    <w:p w14:paraId="6164882A" w14:textId="77777777" w:rsidR="00763007" w:rsidRPr="006C7F99" w:rsidRDefault="00763007" w:rsidP="00763007">
      <w:pPr>
        <w:pStyle w:val="form-notmandatory"/>
        <w:numPr>
          <w:ilvl w:val="0"/>
          <w:numId w:val="2"/>
        </w:numPr>
        <w:shd w:val="clear" w:color="auto" w:fill="FFFFFF"/>
        <w:spacing w:after="150"/>
        <w:jc w:val="both"/>
        <w:rPr>
          <w:b/>
          <w:color w:val="333333"/>
          <w:sz w:val="22"/>
          <w:szCs w:val="22"/>
        </w:rPr>
      </w:pPr>
      <w:r w:rsidRPr="006C7F99">
        <w:rPr>
          <w:b/>
          <w:color w:val="333333"/>
          <w:sz w:val="22"/>
          <w:szCs w:val="22"/>
        </w:rPr>
        <w:t>Képesség</w:t>
      </w:r>
    </w:p>
    <w:p w14:paraId="68C8982F" w14:textId="77777777" w:rsidR="00763007" w:rsidRDefault="00763007" w:rsidP="00763007">
      <w:pPr>
        <w:pStyle w:val="form-notmandatory"/>
        <w:shd w:val="clear" w:color="auto" w:fill="FFFFFF"/>
        <w:spacing w:after="0" w:afterAutospacing="0"/>
        <w:jc w:val="both"/>
        <w:rPr>
          <w:color w:val="333333"/>
          <w:sz w:val="22"/>
          <w:szCs w:val="22"/>
        </w:rPr>
      </w:pPr>
      <w:r w:rsidRPr="00124506">
        <w:rPr>
          <w:color w:val="333333"/>
          <w:sz w:val="22"/>
          <w:szCs w:val="22"/>
        </w:rPr>
        <w:t>A kiutazók képesek voltak a rájuk bízott feladatokat általában A/B szinten elvégezni</w:t>
      </w:r>
      <w:r>
        <w:rPr>
          <w:color w:val="333333"/>
          <w:sz w:val="22"/>
          <w:szCs w:val="22"/>
        </w:rPr>
        <w:t xml:space="preserve"> (kiváló/jó)</w:t>
      </w:r>
      <w:r w:rsidRPr="00124506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</w:rPr>
        <w:t xml:space="preserve">C vagy </w:t>
      </w:r>
      <w:r w:rsidRPr="00124506">
        <w:rPr>
          <w:color w:val="333333"/>
          <w:sz w:val="22"/>
          <w:szCs w:val="22"/>
        </w:rPr>
        <w:t>D</w:t>
      </w:r>
      <w:r>
        <w:rPr>
          <w:color w:val="333333"/>
          <w:sz w:val="22"/>
          <w:szCs w:val="22"/>
        </w:rPr>
        <w:t xml:space="preserve"> minősítéssel nem találkoztunk a négy fokozatú skálán. </w:t>
      </w:r>
    </w:p>
    <w:p w14:paraId="7283369C" w14:textId="30965287" w:rsidR="00763007" w:rsidRDefault="00763007" w:rsidP="00763007">
      <w:pPr>
        <w:pStyle w:val="form-notmandatory"/>
        <w:shd w:val="clear" w:color="auto" w:fill="FFFFFF"/>
        <w:spacing w:after="0" w:afterAutospacing="0"/>
        <w:jc w:val="both"/>
        <w:rPr>
          <w:color w:val="333333"/>
          <w:sz w:val="22"/>
          <w:szCs w:val="22"/>
        </w:rPr>
      </w:pPr>
      <w:r w:rsidRPr="006C7F99">
        <w:rPr>
          <w:b/>
          <w:color w:val="333333"/>
          <w:sz w:val="22"/>
          <w:szCs w:val="22"/>
        </w:rPr>
        <w:t>A szakácsok</w:t>
      </w:r>
      <w:r>
        <w:rPr>
          <w:color w:val="333333"/>
          <w:sz w:val="22"/>
          <w:szCs w:val="22"/>
        </w:rPr>
        <w:t xml:space="preserve"> képesek </w:t>
      </w:r>
      <w:r w:rsidRPr="00124506">
        <w:rPr>
          <w:color w:val="333333"/>
          <w:sz w:val="22"/>
          <w:szCs w:val="22"/>
        </w:rPr>
        <w:t xml:space="preserve">voltak a gépek, berendezések kezelésére, tisztántartására, </w:t>
      </w:r>
      <w:r>
        <w:rPr>
          <w:color w:val="333333"/>
          <w:sz w:val="22"/>
          <w:szCs w:val="22"/>
        </w:rPr>
        <w:t>a munkaprogram szerinti fokozatosság elvét betartva előkészítő-, befejező-</w:t>
      </w:r>
      <w:r w:rsidR="00D31CD9">
        <w:rPr>
          <w:color w:val="333333"/>
          <w:sz w:val="22"/>
          <w:szCs w:val="22"/>
        </w:rPr>
        <w:t>,</w:t>
      </w:r>
      <w:r>
        <w:rPr>
          <w:color w:val="333333"/>
          <w:sz w:val="22"/>
          <w:szCs w:val="22"/>
        </w:rPr>
        <w:t xml:space="preserve"> díszítő- és tálaló műveleteket elvégezni. Képesek voltak a megismert alapanyagokkal dolgozni, szakszerűen felhasználni azokat. </w:t>
      </w:r>
    </w:p>
    <w:p w14:paraId="2ED30252" w14:textId="77777777" w:rsidR="00763007" w:rsidRDefault="00763007" w:rsidP="00763007">
      <w:pPr>
        <w:pStyle w:val="form-notmandatory"/>
        <w:shd w:val="clear" w:color="auto" w:fill="FFFFFF"/>
        <w:spacing w:after="0" w:afterAutospacing="0"/>
        <w:jc w:val="both"/>
        <w:rPr>
          <w:color w:val="333333"/>
          <w:sz w:val="22"/>
          <w:szCs w:val="22"/>
        </w:rPr>
      </w:pPr>
      <w:r w:rsidRPr="006C7F99">
        <w:rPr>
          <w:b/>
          <w:color w:val="333333"/>
          <w:sz w:val="22"/>
          <w:szCs w:val="22"/>
        </w:rPr>
        <w:t>A pincérek</w:t>
      </w:r>
      <w:r>
        <w:rPr>
          <w:color w:val="333333"/>
          <w:sz w:val="22"/>
          <w:szCs w:val="22"/>
        </w:rPr>
        <w:t xml:space="preserve"> és a </w:t>
      </w:r>
      <w:r w:rsidRPr="00763007">
        <w:rPr>
          <w:b/>
          <w:color w:val="333333"/>
          <w:sz w:val="22"/>
          <w:szCs w:val="22"/>
        </w:rPr>
        <w:t>vendéglátó-turisztikai gyakorlat résztvevői</w:t>
      </w:r>
      <w:r>
        <w:rPr>
          <w:color w:val="333333"/>
          <w:sz w:val="22"/>
          <w:szCs w:val="22"/>
        </w:rPr>
        <w:t xml:space="preserve"> nagyon hamar képesek voltak a nyitás előtti feladatok elvégzésére: kitakarítani, előkészíteni az éttermet, dekorálni a megfelelő eseményekre, megteríteni az asztalokat, lerámolni azokat, idegen nyelven kiszolgálni a vendégeket, kávét főzni, koktélokat készíteni, az asztalnál étellel-itallal kiszolgálni a vendégeket, tálalni, a reggelit felszolgálni; house </w:t>
      </w:r>
      <w:proofErr w:type="spellStart"/>
      <w:r>
        <w:rPr>
          <w:color w:val="333333"/>
          <w:sz w:val="22"/>
          <w:szCs w:val="22"/>
        </w:rPr>
        <w:t>keeping</w:t>
      </w:r>
      <w:proofErr w:type="spellEnd"/>
      <w:r>
        <w:rPr>
          <w:color w:val="333333"/>
          <w:sz w:val="22"/>
          <w:szCs w:val="22"/>
        </w:rPr>
        <w:t xml:space="preserve"> területén képesek voltak a szobaasszonyi feladataik ellátására, a szobák kitakarítására, a bekészítések elhelyezésére, bizonyos karbantartási munkák elvégzésére (pl. festési munkák, a tengerparti szálláshely strandjának rendbetétele). Képesek voltak az éttermi szoftverekben rendelést rögzíteni, kisebb- vagy nagyobb létszámú csoportokat kiszolgálni, adminisztratív feladatokat ellátni a </w:t>
      </w:r>
      <w:proofErr w:type="spellStart"/>
      <w:r>
        <w:rPr>
          <w:color w:val="333333"/>
          <w:sz w:val="22"/>
          <w:szCs w:val="22"/>
        </w:rPr>
        <w:t>salamancai</w:t>
      </w:r>
      <w:proofErr w:type="spellEnd"/>
      <w:r>
        <w:rPr>
          <w:color w:val="333333"/>
          <w:sz w:val="22"/>
          <w:szCs w:val="22"/>
        </w:rPr>
        <w:t xml:space="preserve"> egyetemi kollégiumban, programokat szervezni ugyanitt.</w:t>
      </w:r>
    </w:p>
    <w:p w14:paraId="700CE32C" w14:textId="77777777" w:rsidR="00763007" w:rsidRPr="00124506" w:rsidRDefault="00763007" w:rsidP="00763007">
      <w:pPr>
        <w:pStyle w:val="form-notmandatory"/>
        <w:shd w:val="clear" w:color="auto" w:fill="FFFFFF"/>
        <w:spacing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Képesek voltak </w:t>
      </w:r>
      <w:r w:rsidRPr="00124506">
        <w:rPr>
          <w:color w:val="333333"/>
          <w:sz w:val="22"/>
          <w:szCs w:val="22"/>
        </w:rPr>
        <w:t>kommun</w:t>
      </w:r>
      <w:r>
        <w:rPr>
          <w:color w:val="333333"/>
          <w:sz w:val="22"/>
          <w:szCs w:val="22"/>
        </w:rPr>
        <w:t xml:space="preserve">ikálni a munkahely dolgozóival és a vendégekkel, </w:t>
      </w:r>
      <w:r w:rsidRPr="00124506">
        <w:rPr>
          <w:color w:val="333333"/>
          <w:sz w:val="22"/>
          <w:szCs w:val="22"/>
        </w:rPr>
        <w:t xml:space="preserve">kapcsolatot tartani a mentorral, </w:t>
      </w:r>
      <w:r>
        <w:rPr>
          <w:color w:val="333333"/>
          <w:sz w:val="22"/>
          <w:szCs w:val="22"/>
        </w:rPr>
        <w:t>segítséget kérni szükség esetén, programokat szervezni, egyedül hazautazni.</w:t>
      </w:r>
    </w:p>
    <w:p w14:paraId="3973F197" w14:textId="77777777" w:rsidR="00763007" w:rsidRPr="00763007" w:rsidRDefault="00763007" w:rsidP="00763007">
      <w:pPr>
        <w:pStyle w:val="form-notmandatory"/>
        <w:numPr>
          <w:ilvl w:val="0"/>
          <w:numId w:val="2"/>
        </w:numPr>
        <w:shd w:val="clear" w:color="auto" w:fill="FFFFFF"/>
        <w:spacing w:after="0" w:afterAutospacing="0"/>
        <w:jc w:val="both"/>
        <w:rPr>
          <w:b/>
          <w:color w:val="333333"/>
          <w:sz w:val="22"/>
          <w:szCs w:val="22"/>
        </w:rPr>
      </w:pPr>
      <w:r w:rsidRPr="00763007">
        <w:rPr>
          <w:b/>
          <w:color w:val="333333"/>
          <w:sz w:val="22"/>
          <w:szCs w:val="22"/>
        </w:rPr>
        <w:t>Idegen nyelvi kompetenciák</w:t>
      </w:r>
    </w:p>
    <w:p w14:paraId="30080932" w14:textId="77777777" w:rsidR="00763007" w:rsidRPr="00124506" w:rsidRDefault="00763007" w:rsidP="00763007">
      <w:pPr>
        <w:pStyle w:val="form-notmandatory"/>
        <w:shd w:val="clear" w:color="auto" w:fill="FFFFFF"/>
        <w:spacing w:after="0" w:afterAutospacing="0"/>
        <w:jc w:val="both"/>
        <w:rPr>
          <w:color w:val="333333"/>
          <w:sz w:val="22"/>
          <w:szCs w:val="22"/>
        </w:rPr>
      </w:pPr>
      <w:r w:rsidRPr="00124506">
        <w:rPr>
          <w:color w:val="333333"/>
          <w:sz w:val="22"/>
          <w:szCs w:val="22"/>
        </w:rPr>
        <w:t>A tanulóknak folyamatosan önállóan kellett boldogulniuk autentikus nyelvi környezetben. Nemcsak meg kell érteniük a hozzájuk szólókat, hanem a munka miatt magukat is meg kellett értetniük, folyamatos volt a kommunikáció, ami a mindennapokban kihívást és egyben motivációt jelentett számukra. A munkanyelven kívül a fogadó ország nyelvével is ismerkedtek a diákok: az alapvető udvariassági formulákat, bemutatkozó mondatokat, napszaknak megfelelő</w:t>
      </w:r>
    </w:p>
    <w:p w14:paraId="3F5586C0" w14:textId="77777777" w:rsidR="00763007" w:rsidRPr="00124506" w:rsidRDefault="00763007" w:rsidP="00763007">
      <w:pPr>
        <w:pStyle w:val="form-notmandatory"/>
        <w:shd w:val="clear" w:color="auto" w:fill="FFFFFF"/>
        <w:spacing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köszönéseket, </w:t>
      </w:r>
      <w:r w:rsidRPr="00124506">
        <w:rPr>
          <w:color w:val="333333"/>
          <w:sz w:val="22"/>
          <w:szCs w:val="22"/>
        </w:rPr>
        <w:t>a gyakran használt kérdőszavakat, szakmai kifejezéseket, alapanyagok, ételek elnevezéseit, színeket, számokat, az időjárással kapcsolatos kifejezéseket is megtanulták a diákok.</w:t>
      </w:r>
    </w:p>
    <w:p w14:paraId="4F1F4772" w14:textId="77777777" w:rsidR="00763007" w:rsidRPr="00124506" w:rsidRDefault="00763007" w:rsidP="00763007">
      <w:pPr>
        <w:pStyle w:val="form-notmandatory"/>
        <w:shd w:val="clear" w:color="auto" w:fill="FFFFFF"/>
        <w:spacing w:after="0" w:afterAutospacing="0"/>
        <w:jc w:val="both"/>
        <w:rPr>
          <w:color w:val="333333"/>
          <w:sz w:val="22"/>
          <w:szCs w:val="22"/>
        </w:rPr>
      </w:pPr>
      <w:proofErr w:type="spellStart"/>
      <w:r w:rsidRPr="00124506">
        <w:rPr>
          <w:color w:val="333333"/>
          <w:sz w:val="22"/>
          <w:szCs w:val="22"/>
        </w:rPr>
        <w:t>Lsd</w:t>
      </w:r>
      <w:proofErr w:type="spellEnd"/>
      <w:r w:rsidRPr="00124506">
        <w:rPr>
          <w:color w:val="333333"/>
          <w:sz w:val="22"/>
          <w:szCs w:val="22"/>
        </w:rPr>
        <w:t xml:space="preserve">. még az 5.2 </w:t>
      </w:r>
    </w:p>
    <w:p w14:paraId="7E04B621" w14:textId="77777777" w:rsidR="00763007" w:rsidRPr="00763007" w:rsidRDefault="00763007" w:rsidP="00763007">
      <w:pPr>
        <w:pStyle w:val="form-notmandatory"/>
        <w:numPr>
          <w:ilvl w:val="0"/>
          <w:numId w:val="2"/>
        </w:numPr>
        <w:shd w:val="clear" w:color="auto" w:fill="FFFFFF"/>
        <w:spacing w:after="0" w:afterAutospacing="0"/>
        <w:jc w:val="both"/>
        <w:rPr>
          <w:b/>
          <w:color w:val="333333"/>
          <w:sz w:val="22"/>
          <w:szCs w:val="22"/>
        </w:rPr>
      </w:pPr>
      <w:r w:rsidRPr="00763007">
        <w:rPr>
          <w:b/>
          <w:color w:val="333333"/>
          <w:sz w:val="22"/>
          <w:szCs w:val="22"/>
        </w:rPr>
        <w:t>Személyes kompetenciák/attitűd és autonómi</w:t>
      </w:r>
      <w:r>
        <w:rPr>
          <w:b/>
          <w:color w:val="333333"/>
          <w:sz w:val="22"/>
          <w:szCs w:val="22"/>
        </w:rPr>
        <w:t>a fejlődése</w:t>
      </w:r>
    </w:p>
    <w:p w14:paraId="15CC0867" w14:textId="1C9C0A97" w:rsidR="00763007" w:rsidRPr="00124506" w:rsidRDefault="00763007" w:rsidP="00763007">
      <w:pPr>
        <w:pStyle w:val="form-notmandatory"/>
        <w:shd w:val="clear" w:color="auto" w:fill="FFFFFF"/>
        <w:spacing w:after="0" w:afterAutospacing="0"/>
        <w:jc w:val="both"/>
        <w:rPr>
          <w:color w:val="333333"/>
          <w:sz w:val="22"/>
          <w:szCs w:val="22"/>
        </w:rPr>
      </w:pPr>
      <w:r w:rsidRPr="00124506">
        <w:rPr>
          <w:color w:val="333333"/>
          <w:sz w:val="22"/>
          <w:szCs w:val="22"/>
        </w:rPr>
        <w:t>Valamennyi a kiutazásban résztvevő tanuló és oktató fogékonyabbá vált az új dolgok befogadására, nyitottabbá az őket körülvevő szakmai és emberi miliő felé. Mivel idegen (munka)környezetbe</w:t>
      </w:r>
      <w:r>
        <w:rPr>
          <w:color w:val="333333"/>
          <w:sz w:val="22"/>
          <w:szCs w:val="22"/>
        </w:rPr>
        <w:t xml:space="preserve">n önállóan kellett boldogulniuk </w:t>
      </w:r>
      <w:r w:rsidRPr="00124506">
        <w:rPr>
          <w:color w:val="333333"/>
          <w:sz w:val="22"/>
          <w:szCs w:val="22"/>
        </w:rPr>
        <w:t>magabiztosabbakká, kommunikatívabbá, a diákok önállóbbá, érettebbé váltak, fokozatosan képesek lettek az önál</w:t>
      </w:r>
      <w:r w:rsidR="00D31CD9">
        <w:rPr>
          <w:color w:val="333333"/>
          <w:sz w:val="22"/>
          <w:szCs w:val="22"/>
        </w:rPr>
        <w:t>l</w:t>
      </w:r>
      <w:r w:rsidRPr="00124506">
        <w:rPr>
          <w:color w:val="333333"/>
          <w:sz w:val="22"/>
          <w:szCs w:val="22"/>
        </w:rPr>
        <w:t>óbb</w:t>
      </w:r>
      <w:r>
        <w:rPr>
          <w:color w:val="333333"/>
          <w:sz w:val="22"/>
          <w:szCs w:val="22"/>
        </w:rPr>
        <w:t xml:space="preserve"> </w:t>
      </w:r>
      <w:r w:rsidRPr="00124506">
        <w:rPr>
          <w:color w:val="333333"/>
          <w:sz w:val="22"/>
          <w:szCs w:val="22"/>
        </w:rPr>
        <w:t>munkavégzésre, egyre több(féle) feladatot bíztak rájuk.</w:t>
      </w:r>
    </w:p>
    <w:p w14:paraId="4F6B06FF" w14:textId="77777777" w:rsidR="00763007" w:rsidRPr="00124506" w:rsidRDefault="00763007" w:rsidP="00763007">
      <w:pPr>
        <w:pStyle w:val="form-notmandator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24506">
        <w:rPr>
          <w:color w:val="333333"/>
          <w:sz w:val="22"/>
          <w:szCs w:val="22"/>
        </w:rPr>
        <w:t>Franciaországban teljesen szétszórva, nem egy településen tartózkodtak a diákok</w:t>
      </w:r>
      <w:r>
        <w:rPr>
          <w:color w:val="333333"/>
          <w:sz w:val="22"/>
          <w:szCs w:val="22"/>
        </w:rPr>
        <w:t xml:space="preserve"> az első turnusban</w:t>
      </w:r>
      <w:r w:rsidRPr="00124506">
        <w:rPr>
          <w:color w:val="333333"/>
          <w:sz w:val="22"/>
          <w:szCs w:val="22"/>
        </w:rPr>
        <w:t>, itt voltak talán leginkább</w:t>
      </w:r>
      <w:r>
        <w:rPr>
          <w:color w:val="333333"/>
          <w:sz w:val="22"/>
          <w:szCs w:val="22"/>
        </w:rPr>
        <w:t xml:space="preserve"> </w:t>
      </w:r>
      <w:r w:rsidRPr="00124506">
        <w:rPr>
          <w:color w:val="333333"/>
          <w:sz w:val="22"/>
          <w:szCs w:val="22"/>
        </w:rPr>
        <w:t>„belekényszerítve” a teljes önállóságba. A kérdőívek alapján szélesedett a látókörük, nyitottabb perspektívából</w:t>
      </w:r>
      <w:r>
        <w:rPr>
          <w:color w:val="333333"/>
          <w:sz w:val="22"/>
          <w:szCs w:val="22"/>
        </w:rPr>
        <w:t xml:space="preserve"> </w:t>
      </w:r>
      <w:r w:rsidRPr="00124506">
        <w:rPr>
          <w:color w:val="333333"/>
          <w:sz w:val="22"/>
          <w:szCs w:val="22"/>
        </w:rPr>
        <w:t>tekintenek saját szakmai és emberi lehetőségeik felé is. A munkaerő-piaci mobilitásukat is többre becsülik,</w:t>
      </w:r>
      <w:r>
        <w:rPr>
          <w:color w:val="333333"/>
          <w:sz w:val="22"/>
          <w:szCs w:val="22"/>
        </w:rPr>
        <w:t xml:space="preserve"> </w:t>
      </w:r>
      <w:r w:rsidRPr="00124506">
        <w:rPr>
          <w:color w:val="333333"/>
          <w:sz w:val="22"/>
          <w:szCs w:val="22"/>
        </w:rPr>
        <w:t>tapasztalataik inspirálóan hatnak a további fejlődésükre, többségük szívesen dolgozna nemzetközi környezetben.</w:t>
      </w:r>
    </w:p>
    <w:p w14:paraId="57F84B96" w14:textId="77777777" w:rsidR="00763007" w:rsidRPr="00763007" w:rsidRDefault="00763007" w:rsidP="00763007">
      <w:pPr>
        <w:pStyle w:val="form-notmandatory"/>
        <w:numPr>
          <w:ilvl w:val="0"/>
          <w:numId w:val="2"/>
        </w:numPr>
        <w:shd w:val="clear" w:color="auto" w:fill="FFFFFF"/>
        <w:spacing w:after="0" w:afterAutospacing="0"/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Interkulturális kompetenciák</w:t>
      </w:r>
    </w:p>
    <w:p w14:paraId="768E9777" w14:textId="56A5DD08" w:rsidR="00763007" w:rsidRPr="00763007" w:rsidRDefault="00763007" w:rsidP="00763007">
      <w:pPr>
        <w:pStyle w:val="form-notmandatory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  <w:sectPr w:rsidR="00763007" w:rsidRPr="00763007" w:rsidSect="00631E6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124506">
        <w:rPr>
          <w:color w:val="333333"/>
          <w:sz w:val="22"/>
          <w:szCs w:val="22"/>
        </w:rPr>
        <w:t>Konkrét számokkal nem mérhető, mégis fontos hozadéka a projektnek, nagyban hozzájárul a tanulók és oktatók személyiségfejlődéséhez. Alapja a külföldi kollegák által szervezett programok sokasága, konferenciák, rendezvények,</w:t>
      </w:r>
      <w:r>
        <w:rPr>
          <w:color w:val="333333"/>
          <w:sz w:val="22"/>
          <w:szCs w:val="22"/>
        </w:rPr>
        <w:t xml:space="preserve"> </w:t>
      </w:r>
      <w:r w:rsidRPr="00124506">
        <w:rPr>
          <w:color w:val="333333"/>
          <w:sz w:val="22"/>
          <w:szCs w:val="22"/>
        </w:rPr>
        <w:t>versenyek látogatása. A kiutazók a projekt lezárása után is tartják a kapcsolatot a külföldi munkahelyekkel,</w:t>
      </w:r>
      <w:r>
        <w:rPr>
          <w:color w:val="333333"/>
          <w:sz w:val="22"/>
          <w:szCs w:val="22"/>
        </w:rPr>
        <w:t xml:space="preserve"> </w:t>
      </w:r>
      <w:r w:rsidRPr="00124506">
        <w:rPr>
          <w:color w:val="333333"/>
          <w:sz w:val="22"/>
          <w:szCs w:val="22"/>
        </w:rPr>
        <w:t>partnerintézményekkel, a megismert családokkal, illetve a konferencián megismer</w:t>
      </w:r>
      <w:r>
        <w:rPr>
          <w:color w:val="333333"/>
          <w:sz w:val="22"/>
          <w:szCs w:val="22"/>
        </w:rPr>
        <w:t>t más nemzetiségű résztvevőkkel.</w:t>
      </w:r>
    </w:p>
    <w:p w14:paraId="57559FDF" w14:textId="77777777" w:rsidR="00627280" w:rsidRPr="006468CD" w:rsidRDefault="00627280" w:rsidP="008708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7280" w:rsidRPr="006468CD" w:rsidSect="007C12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E070C"/>
    <w:multiLevelType w:val="hybridMultilevel"/>
    <w:tmpl w:val="1FF458E4"/>
    <w:lvl w:ilvl="0" w:tplc="040E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22" w:hanging="360"/>
      </w:pPr>
    </w:lvl>
    <w:lvl w:ilvl="2" w:tplc="040E001B" w:tentative="1">
      <w:start w:val="1"/>
      <w:numFmt w:val="lowerRoman"/>
      <w:lvlText w:val="%3."/>
      <w:lvlJc w:val="right"/>
      <w:pPr>
        <w:ind w:left="2142" w:hanging="180"/>
      </w:pPr>
    </w:lvl>
    <w:lvl w:ilvl="3" w:tplc="040E000F" w:tentative="1">
      <w:start w:val="1"/>
      <w:numFmt w:val="decimal"/>
      <w:lvlText w:val="%4."/>
      <w:lvlJc w:val="left"/>
      <w:pPr>
        <w:ind w:left="2862" w:hanging="360"/>
      </w:pPr>
    </w:lvl>
    <w:lvl w:ilvl="4" w:tplc="040E0019" w:tentative="1">
      <w:start w:val="1"/>
      <w:numFmt w:val="lowerLetter"/>
      <w:lvlText w:val="%5."/>
      <w:lvlJc w:val="left"/>
      <w:pPr>
        <w:ind w:left="3582" w:hanging="360"/>
      </w:pPr>
    </w:lvl>
    <w:lvl w:ilvl="5" w:tplc="040E001B" w:tentative="1">
      <w:start w:val="1"/>
      <w:numFmt w:val="lowerRoman"/>
      <w:lvlText w:val="%6."/>
      <w:lvlJc w:val="right"/>
      <w:pPr>
        <w:ind w:left="4302" w:hanging="180"/>
      </w:pPr>
    </w:lvl>
    <w:lvl w:ilvl="6" w:tplc="040E000F" w:tentative="1">
      <w:start w:val="1"/>
      <w:numFmt w:val="decimal"/>
      <w:lvlText w:val="%7."/>
      <w:lvlJc w:val="left"/>
      <w:pPr>
        <w:ind w:left="5022" w:hanging="360"/>
      </w:pPr>
    </w:lvl>
    <w:lvl w:ilvl="7" w:tplc="040E0019" w:tentative="1">
      <w:start w:val="1"/>
      <w:numFmt w:val="lowerLetter"/>
      <w:lvlText w:val="%8."/>
      <w:lvlJc w:val="left"/>
      <w:pPr>
        <w:ind w:left="5742" w:hanging="360"/>
      </w:pPr>
    </w:lvl>
    <w:lvl w:ilvl="8" w:tplc="040E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A7627D3"/>
    <w:multiLevelType w:val="hybridMultilevel"/>
    <w:tmpl w:val="F26CA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3A1E"/>
    <w:multiLevelType w:val="hybridMultilevel"/>
    <w:tmpl w:val="6D20015C"/>
    <w:lvl w:ilvl="0" w:tplc="6AACB1B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D5FED"/>
    <w:multiLevelType w:val="hybridMultilevel"/>
    <w:tmpl w:val="B22E2A10"/>
    <w:lvl w:ilvl="0" w:tplc="EC7CD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77B16"/>
    <w:multiLevelType w:val="hybridMultilevel"/>
    <w:tmpl w:val="112C13F2"/>
    <w:lvl w:ilvl="0" w:tplc="A8BEF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7638C"/>
    <w:multiLevelType w:val="hybridMultilevel"/>
    <w:tmpl w:val="1E424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5033A"/>
    <w:multiLevelType w:val="hybridMultilevel"/>
    <w:tmpl w:val="91085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906DB"/>
    <w:multiLevelType w:val="hybridMultilevel"/>
    <w:tmpl w:val="B288A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09E4"/>
    <w:multiLevelType w:val="hybridMultilevel"/>
    <w:tmpl w:val="A554F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7699F"/>
    <w:multiLevelType w:val="hybridMultilevel"/>
    <w:tmpl w:val="1D4A0C42"/>
    <w:lvl w:ilvl="0" w:tplc="7F02122A">
      <w:start w:val="1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2" w:hanging="360"/>
      </w:pPr>
    </w:lvl>
    <w:lvl w:ilvl="2" w:tplc="040E001B" w:tentative="1">
      <w:start w:val="1"/>
      <w:numFmt w:val="lowerRoman"/>
      <w:lvlText w:val="%3."/>
      <w:lvlJc w:val="right"/>
      <w:pPr>
        <w:ind w:left="2142" w:hanging="180"/>
      </w:pPr>
    </w:lvl>
    <w:lvl w:ilvl="3" w:tplc="040E000F" w:tentative="1">
      <w:start w:val="1"/>
      <w:numFmt w:val="decimal"/>
      <w:lvlText w:val="%4."/>
      <w:lvlJc w:val="left"/>
      <w:pPr>
        <w:ind w:left="2862" w:hanging="360"/>
      </w:pPr>
    </w:lvl>
    <w:lvl w:ilvl="4" w:tplc="040E0019" w:tentative="1">
      <w:start w:val="1"/>
      <w:numFmt w:val="lowerLetter"/>
      <w:lvlText w:val="%5."/>
      <w:lvlJc w:val="left"/>
      <w:pPr>
        <w:ind w:left="3582" w:hanging="360"/>
      </w:pPr>
    </w:lvl>
    <w:lvl w:ilvl="5" w:tplc="040E001B" w:tentative="1">
      <w:start w:val="1"/>
      <w:numFmt w:val="lowerRoman"/>
      <w:lvlText w:val="%6."/>
      <w:lvlJc w:val="right"/>
      <w:pPr>
        <w:ind w:left="4302" w:hanging="180"/>
      </w:pPr>
    </w:lvl>
    <w:lvl w:ilvl="6" w:tplc="040E000F" w:tentative="1">
      <w:start w:val="1"/>
      <w:numFmt w:val="decimal"/>
      <w:lvlText w:val="%7."/>
      <w:lvlJc w:val="left"/>
      <w:pPr>
        <w:ind w:left="5022" w:hanging="360"/>
      </w:pPr>
    </w:lvl>
    <w:lvl w:ilvl="7" w:tplc="040E0019" w:tentative="1">
      <w:start w:val="1"/>
      <w:numFmt w:val="lowerLetter"/>
      <w:lvlText w:val="%8."/>
      <w:lvlJc w:val="left"/>
      <w:pPr>
        <w:ind w:left="5742" w:hanging="360"/>
      </w:pPr>
    </w:lvl>
    <w:lvl w:ilvl="8" w:tplc="040E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75726B13"/>
    <w:multiLevelType w:val="hybridMultilevel"/>
    <w:tmpl w:val="EFC292A0"/>
    <w:lvl w:ilvl="0" w:tplc="57245F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93301">
    <w:abstractNumId w:val="6"/>
  </w:num>
  <w:num w:numId="2" w16cid:durableId="205410089">
    <w:abstractNumId w:val="3"/>
  </w:num>
  <w:num w:numId="3" w16cid:durableId="830028170">
    <w:abstractNumId w:val="8"/>
  </w:num>
  <w:num w:numId="4" w16cid:durableId="610161566">
    <w:abstractNumId w:val="5"/>
  </w:num>
  <w:num w:numId="5" w16cid:durableId="2008750449">
    <w:abstractNumId w:val="1"/>
  </w:num>
  <w:num w:numId="6" w16cid:durableId="2107537091">
    <w:abstractNumId w:val="7"/>
  </w:num>
  <w:num w:numId="7" w16cid:durableId="545915304">
    <w:abstractNumId w:val="9"/>
  </w:num>
  <w:num w:numId="8" w16cid:durableId="1405031393">
    <w:abstractNumId w:val="0"/>
  </w:num>
  <w:num w:numId="9" w16cid:durableId="957176040">
    <w:abstractNumId w:val="2"/>
  </w:num>
  <w:num w:numId="10" w16cid:durableId="526603896">
    <w:abstractNumId w:val="10"/>
  </w:num>
  <w:num w:numId="11" w16cid:durableId="1272281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95"/>
    <w:rsid w:val="00036ABC"/>
    <w:rsid w:val="0011444E"/>
    <w:rsid w:val="00124506"/>
    <w:rsid w:val="00182EC5"/>
    <w:rsid w:val="001F7C0F"/>
    <w:rsid w:val="00235B75"/>
    <w:rsid w:val="00245671"/>
    <w:rsid w:val="002D2B70"/>
    <w:rsid w:val="00312803"/>
    <w:rsid w:val="00333162"/>
    <w:rsid w:val="003C4F5E"/>
    <w:rsid w:val="003D3532"/>
    <w:rsid w:val="003E26AE"/>
    <w:rsid w:val="00550F2E"/>
    <w:rsid w:val="005E480A"/>
    <w:rsid w:val="00627280"/>
    <w:rsid w:val="00631654"/>
    <w:rsid w:val="006468CD"/>
    <w:rsid w:val="0069642E"/>
    <w:rsid w:val="006A0B96"/>
    <w:rsid w:val="006A1E75"/>
    <w:rsid w:val="006B67E0"/>
    <w:rsid w:val="006C7F99"/>
    <w:rsid w:val="00735031"/>
    <w:rsid w:val="00763007"/>
    <w:rsid w:val="00785842"/>
    <w:rsid w:val="007C12BD"/>
    <w:rsid w:val="007D4523"/>
    <w:rsid w:val="007E6A95"/>
    <w:rsid w:val="00862DD8"/>
    <w:rsid w:val="00870838"/>
    <w:rsid w:val="008A6A03"/>
    <w:rsid w:val="008D594E"/>
    <w:rsid w:val="00927C4D"/>
    <w:rsid w:val="0094587C"/>
    <w:rsid w:val="00965165"/>
    <w:rsid w:val="009E3853"/>
    <w:rsid w:val="00A3766B"/>
    <w:rsid w:val="00A552EA"/>
    <w:rsid w:val="00A56E99"/>
    <w:rsid w:val="00B01F7C"/>
    <w:rsid w:val="00C17263"/>
    <w:rsid w:val="00C52272"/>
    <w:rsid w:val="00C80DB5"/>
    <w:rsid w:val="00C86502"/>
    <w:rsid w:val="00D020EA"/>
    <w:rsid w:val="00D31CD9"/>
    <w:rsid w:val="00D4759D"/>
    <w:rsid w:val="00E80EC9"/>
    <w:rsid w:val="00F1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5CEE"/>
  <w15:chartTrackingRefBased/>
  <w15:docId w15:val="{82B28972-305E-47D5-A293-A55DFE2E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2BD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7C12B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56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6E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12BD"/>
    <w:rPr>
      <w:rFonts w:ascii="Times New Roman" w:eastAsiaTheme="majorEastAsia" w:hAnsi="Times New Roman" w:cstheme="majorBidi"/>
      <w:b/>
      <w:sz w:val="28"/>
      <w:szCs w:val="32"/>
    </w:rPr>
  </w:style>
  <w:style w:type="table" w:styleId="Rcsostblzat">
    <w:name w:val="Table Grid"/>
    <w:basedOn w:val="Normltblzat"/>
    <w:uiPriority w:val="59"/>
    <w:rsid w:val="007C12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7C12B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2456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6E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-notmandatory">
    <w:name w:val="form-notmandatory"/>
    <w:basedOn w:val="Norml"/>
    <w:rsid w:val="00A5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214">
                  <w:marLeft w:val="-225"/>
                  <w:marRight w:val="-225"/>
                  <w:marTop w:val="0"/>
                  <w:marBottom w:val="0"/>
                  <w:divBdr>
                    <w:top w:val="single" w:sz="2" w:space="4" w:color="5BC0DE"/>
                    <w:left w:val="single" w:sz="18" w:space="11" w:color="5BC0DE"/>
                    <w:bottom w:val="single" w:sz="2" w:space="4" w:color="5BC0DE"/>
                    <w:right w:val="single" w:sz="18" w:space="11" w:color="5BC0DE"/>
                  </w:divBdr>
                </w:div>
              </w:divsChild>
            </w:div>
          </w:divsChild>
        </w:div>
      </w:divsChild>
    </w:div>
    <w:div w:id="1326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609">
                  <w:marLeft w:val="-225"/>
                  <w:marRight w:val="-225"/>
                  <w:marTop w:val="0"/>
                  <w:marBottom w:val="0"/>
                  <w:divBdr>
                    <w:top w:val="single" w:sz="2" w:space="4" w:color="5BC0DE"/>
                    <w:left w:val="single" w:sz="18" w:space="11" w:color="5BC0DE"/>
                    <w:bottom w:val="single" w:sz="2" w:space="4" w:color="5BC0DE"/>
                    <w:right w:val="single" w:sz="18" w:space="11" w:color="5BC0D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1A44-89D8-4869-998F-15BBB193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3021</Words>
  <Characters>20845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</dc:creator>
  <cp:keywords/>
  <dc:description/>
  <cp:lastModifiedBy>Komáromi Annamária</cp:lastModifiedBy>
  <cp:revision>2</cp:revision>
  <dcterms:created xsi:type="dcterms:W3CDTF">2025-07-08T13:10:00Z</dcterms:created>
  <dcterms:modified xsi:type="dcterms:W3CDTF">2025-07-08T13:10:00Z</dcterms:modified>
</cp:coreProperties>
</file>